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9BFF77">
      <w:pPr>
        <w:adjustRightInd w:val="0"/>
        <w:snapToGrid w:val="0"/>
        <w:spacing w:line="560" w:lineRule="exact"/>
        <w:jc w:val="center"/>
        <w:rPr>
          <w:rFonts w:hint="eastAsia" w:ascii="方正小标宋简体" w:eastAsia="方正小标宋简体"/>
          <w:sz w:val="32"/>
          <w:szCs w:val="32"/>
          <w:lang w:eastAsia="zh-CN"/>
        </w:rPr>
      </w:pPr>
      <w:r>
        <w:rPr>
          <w:rFonts w:hint="eastAsia" w:ascii="方正小标宋简体" w:eastAsia="方正小标宋简体"/>
          <w:sz w:val="44"/>
          <w:szCs w:val="44"/>
          <w:lang w:val="en-US" w:eastAsia="zh-CN"/>
        </w:rPr>
        <w:t>通城县原水产局一层门店</w:t>
      </w:r>
      <w:r>
        <w:rPr>
          <w:rFonts w:hint="eastAsia" w:ascii="方正小标宋简体" w:eastAsia="方正小标宋简体"/>
          <w:sz w:val="44"/>
          <w:szCs w:val="44"/>
          <w:lang w:eastAsia="zh-CN"/>
        </w:rPr>
        <w:t>经营权出租合同</w:t>
      </w:r>
    </w:p>
    <w:p w14:paraId="20A46EB2">
      <w:pPr>
        <w:adjustRightInd w:val="0"/>
        <w:snapToGrid w:val="0"/>
        <w:spacing w:line="560" w:lineRule="exact"/>
        <w:ind w:firstLine="640" w:firstLineChars="200"/>
        <w:jc w:val="both"/>
        <w:rPr>
          <w:rFonts w:hint="eastAsia" w:ascii="仿宋_GB2312" w:eastAsia="仿宋_GB2312"/>
          <w:sz w:val="32"/>
          <w:szCs w:val="32"/>
          <w:lang w:eastAsia="zh-CN"/>
        </w:rPr>
      </w:pPr>
    </w:p>
    <w:p w14:paraId="50C56E8F">
      <w:pPr>
        <w:spacing w:line="360" w:lineRule="auto"/>
        <w:rPr>
          <w:rFonts w:ascii="Arial" w:hAnsi="仿宋" w:eastAsia="仿宋" w:cs="Arial"/>
          <w:b/>
          <w:color w:val="000000"/>
          <w:sz w:val="24"/>
        </w:rPr>
      </w:pPr>
    </w:p>
    <w:p w14:paraId="381E76B3">
      <w:pPr>
        <w:spacing w:line="360" w:lineRule="auto"/>
        <w:rPr>
          <w:rFonts w:ascii="Arial" w:hAnsi="仿宋" w:eastAsia="仿宋" w:cs="Arial"/>
          <w:b/>
          <w:color w:val="000000"/>
          <w:sz w:val="24"/>
        </w:rPr>
      </w:pPr>
    </w:p>
    <w:p w14:paraId="29C61CFB">
      <w:pPr>
        <w:spacing w:line="360" w:lineRule="auto"/>
        <w:rPr>
          <w:rFonts w:ascii="Arial" w:hAnsi="仿宋" w:eastAsia="仿宋" w:cs="Arial"/>
          <w:b/>
          <w:color w:val="000000"/>
          <w:sz w:val="24"/>
        </w:rPr>
      </w:pPr>
    </w:p>
    <w:p w14:paraId="6B78C1AC">
      <w:pPr>
        <w:spacing w:line="360" w:lineRule="auto"/>
        <w:rPr>
          <w:rFonts w:ascii="Arial" w:hAnsi="仿宋" w:eastAsia="仿宋" w:cs="Arial"/>
          <w:b/>
          <w:color w:val="000000"/>
          <w:sz w:val="24"/>
        </w:rPr>
      </w:pPr>
    </w:p>
    <w:p w14:paraId="08CE29CC">
      <w:pPr>
        <w:spacing w:before="156" w:beforeLines="50" w:after="156" w:afterLines="50" w:line="288" w:lineRule="auto"/>
        <w:jc w:val="center"/>
        <w:rPr>
          <w:rFonts w:hint="eastAsia" w:ascii="微软雅黑" w:hAnsi="微软雅黑" w:eastAsia="微软雅黑" w:cs="微软雅黑"/>
          <w:b/>
          <w:sz w:val="52"/>
          <w:szCs w:val="52"/>
          <w:lang w:val="en-US" w:eastAsia="zh-CN"/>
        </w:rPr>
      </w:pPr>
    </w:p>
    <w:p w14:paraId="189A487C">
      <w:pPr>
        <w:spacing w:before="156" w:beforeLines="50" w:after="156" w:afterLines="50" w:line="288" w:lineRule="auto"/>
        <w:jc w:val="center"/>
        <w:rPr>
          <w:rFonts w:hint="eastAsia" w:ascii="微软雅黑" w:hAnsi="微软雅黑" w:eastAsia="微软雅黑" w:cs="微软雅黑"/>
          <w:b/>
          <w:sz w:val="72"/>
          <w:szCs w:val="72"/>
        </w:rPr>
      </w:pPr>
      <w:r>
        <w:rPr>
          <w:rFonts w:hint="eastAsia" w:ascii="微软雅黑" w:hAnsi="微软雅黑" w:eastAsia="微软雅黑" w:cs="微软雅黑"/>
          <w:b/>
          <w:sz w:val="72"/>
          <w:szCs w:val="72"/>
        </w:rPr>
        <w:t xml:space="preserve">租 </w:t>
      </w:r>
    </w:p>
    <w:p w14:paraId="6000F650">
      <w:pPr>
        <w:spacing w:before="156" w:beforeLines="50" w:after="156" w:afterLines="50" w:line="288" w:lineRule="auto"/>
        <w:jc w:val="center"/>
        <w:rPr>
          <w:rFonts w:hint="eastAsia" w:ascii="微软雅黑" w:hAnsi="微软雅黑" w:eastAsia="微软雅黑" w:cs="微软雅黑"/>
          <w:b/>
          <w:sz w:val="72"/>
          <w:szCs w:val="72"/>
        </w:rPr>
      </w:pPr>
      <w:r>
        <w:rPr>
          <w:rFonts w:hint="eastAsia" w:ascii="微软雅黑" w:hAnsi="微软雅黑" w:eastAsia="微软雅黑" w:cs="微软雅黑"/>
          <w:b/>
          <w:sz w:val="72"/>
          <w:szCs w:val="72"/>
        </w:rPr>
        <w:t xml:space="preserve">赁 </w:t>
      </w:r>
    </w:p>
    <w:p w14:paraId="16F4826C">
      <w:pPr>
        <w:spacing w:before="156" w:beforeLines="50" w:after="156" w:afterLines="50" w:line="288" w:lineRule="auto"/>
        <w:jc w:val="center"/>
        <w:rPr>
          <w:rFonts w:hint="eastAsia" w:ascii="微软雅黑" w:hAnsi="微软雅黑" w:eastAsia="微软雅黑" w:cs="微软雅黑"/>
          <w:b/>
          <w:sz w:val="72"/>
          <w:szCs w:val="72"/>
        </w:rPr>
      </w:pPr>
      <w:r>
        <w:rPr>
          <w:rFonts w:hint="eastAsia" w:ascii="微软雅黑" w:hAnsi="微软雅黑" w:eastAsia="微软雅黑" w:cs="微软雅黑"/>
          <w:b/>
          <w:sz w:val="72"/>
          <w:szCs w:val="72"/>
        </w:rPr>
        <w:t xml:space="preserve">合 </w:t>
      </w:r>
    </w:p>
    <w:p w14:paraId="6375A225">
      <w:pPr>
        <w:spacing w:before="156" w:beforeLines="50" w:after="156" w:afterLines="50" w:line="288" w:lineRule="auto"/>
        <w:jc w:val="center"/>
        <w:rPr>
          <w:rFonts w:hint="eastAsia" w:ascii="微软雅黑" w:hAnsi="微软雅黑" w:eastAsia="微软雅黑" w:cs="微软雅黑"/>
          <w:b/>
          <w:sz w:val="72"/>
          <w:szCs w:val="72"/>
        </w:rPr>
      </w:pPr>
      <w:r>
        <w:rPr>
          <w:rFonts w:hint="eastAsia" w:ascii="微软雅黑" w:hAnsi="微软雅黑" w:eastAsia="微软雅黑" w:cs="微软雅黑"/>
          <w:b/>
          <w:sz w:val="72"/>
          <w:szCs w:val="72"/>
        </w:rPr>
        <w:t>同</w:t>
      </w:r>
    </w:p>
    <w:p w14:paraId="07C822A0">
      <w:pPr>
        <w:spacing w:line="360" w:lineRule="auto"/>
        <w:rPr>
          <w:rFonts w:ascii="Arial" w:hAnsi="仿宋" w:eastAsia="仿宋" w:cs="Arial"/>
          <w:b/>
          <w:color w:val="000000"/>
          <w:sz w:val="24"/>
        </w:rPr>
      </w:pPr>
    </w:p>
    <w:p w14:paraId="4DC2F2E8">
      <w:pPr>
        <w:spacing w:line="360" w:lineRule="auto"/>
        <w:rPr>
          <w:rFonts w:ascii="Arial" w:hAnsi="仿宋" w:eastAsia="仿宋" w:cs="Arial"/>
          <w:b/>
          <w:color w:val="000000"/>
          <w:sz w:val="24"/>
        </w:rPr>
      </w:pPr>
    </w:p>
    <w:p w14:paraId="3466ECDD">
      <w:pPr>
        <w:spacing w:line="360" w:lineRule="auto"/>
        <w:ind w:firstLine="2361" w:firstLineChars="980"/>
        <w:rPr>
          <w:rFonts w:ascii="Arial" w:hAnsi="仿宋" w:eastAsia="仿宋" w:cs="Arial"/>
          <w:b/>
          <w:color w:val="000000"/>
          <w:sz w:val="24"/>
        </w:rPr>
      </w:pPr>
    </w:p>
    <w:p w14:paraId="317CA96A">
      <w:pPr>
        <w:spacing w:line="360" w:lineRule="auto"/>
        <w:rPr>
          <w:rFonts w:ascii="Arial" w:hAnsi="仿宋" w:eastAsia="仿宋" w:cs="Arial"/>
          <w:b/>
          <w:color w:val="000000"/>
          <w:sz w:val="24"/>
        </w:rPr>
      </w:pPr>
    </w:p>
    <w:p w14:paraId="1FB83DEE">
      <w:pPr>
        <w:spacing w:line="360" w:lineRule="auto"/>
        <w:jc w:val="center"/>
        <w:rPr>
          <w:rFonts w:hint="eastAsia" w:ascii="仿宋" w:hAnsi="仿宋" w:eastAsia="仿宋" w:cs="Arial"/>
          <w:b/>
          <w:color w:val="000000"/>
          <w:sz w:val="28"/>
          <w:szCs w:val="28"/>
          <w:lang w:val="en-US" w:eastAsia="zh-CN"/>
        </w:rPr>
      </w:pPr>
      <w:r>
        <w:rPr>
          <w:rFonts w:hint="eastAsia" w:ascii="仿宋" w:hAnsi="仿宋" w:eastAsia="仿宋" w:cs="Arial"/>
          <w:b/>
          <w:color w:val="000000"/>
          <w:sz w:val="28"/>
          <w:szCs w:val="28"/>
          <w:lang w:val="en-US" w:eastAsia="zh-CN"/>
        </w:rPr>
        <w:t>隽城资产公司</w:t>
      </w:r>
    </w:p>
    <w:p w14:paraId="0E8CD1EF">
      <w:pPr>
        <w:spacing w:before="156" w:beforeLines="50" w:after="156" w:afterLines="50" w:line="288" w:lineRule="auto"/>
        <w:ind w:left="0" w:leftChars="-1" w:hanging="2" w:hangingChars="1"/>
        <w:jc w:val="center"/>
        <w:rPr>
          <w:rFonts w:hint="eastAsia" w:ascii="微软雅黑" w:hAnsi="微软雅黑" w:eastAsia="微软雅黑" w:cs="微软雅黑"/>
          <w:b/>
          <w:sz w:val="44"/>
          <w:szCs w:val="44"/>
          <w:lang w:val="en-US" w:eastAsia="zh-CN"/>
        </w:rPr>
      </w:pPr>
      <w:r>
        <w:rPr>
          <w:rFonts w:ascii="仿宋" w:hAnsi="仿宋" w:eastAsia="仿宋" w:cs="宋体"/>
          <w:bCs/>
          <w:sz w:val="28"/>
          <w:szCs w:val="28"/>
        </w:rPr>
        <w:br w:type="page"/>
      </w:r>
    </w:p>
    <w:p w14:paraId="6751C843">
      <w:pPr>
        <w:spacing w:before="156" w:beforeLines="50" w:after="156" w:afterLines="50" w:line="288" w:lineRule="auto"/>
        <w:ind w:left="2" w:leftChars="-1" w:hanging="4" w:hangingChars="1"/>
        <w:jc w:val="center"/>
        <w:rPr>
          <w:rFonts w:hint="eastAsia" w:ascii="微软雅黑" w:hAnsi="微软雅黑" w:eastAsia="微软雅黑" w:cs="微软雅黑"/>
          <w:b/>
          <w:sz w:val="44"/>
          <w:szCs w:val="44"/>
        </w:rPr>
      </w:pPr>
      <w:r>
        <w:rPr>
          <w:rFonts w:hint="eastAsia" w:ascii="微软雅黑" w:hAnsi="微软雅黑" w:eastAsia="微软雅黑" w:cs="微软雅黑"/>
          <w:b/>
          <w:sz w:val="44"/>
          <w:szCs w:val="44"/>
        </w:rPr>
        <w:t>租赁合同</w:t>
      </w:r>
    </w:p>
    <w:p w14:paraId="3D16B15B">
      <w:pPr>
        <w:spacing w:line="360" w:lineRule="auto"/>
        <w:rPr>
          <w:rFonts w:ascii="宋体" w:hAnsi="宋体" w:cs="Arial"/>
          <w:b/>
          <w:color w:val="auto"/>
          <w:sz w:val="24"/>
        </w:rPr>
      </w:pPr>
    </w:p>
    <w:p w14:paraId="65325D00">
      <w:pPr>
        <w:spacing w:line="360" w:lineRule="auto"/>
        <w:rPr>
          <w:rFonts w:ascii="仿宋" w:hAnsi="仿宋" w:eastAsia="仿宋" w:cs="Arial"/>
          <w:b/>
          <w:color w:val="auto"/>
          <w:sz w:val="24"/>
        </w:rPr>
      </w:pPr>
      <w:r>
        <w:rPr>
          <w:rFonts w:hint="eastAsia" w:ascii="仿宋" w:hAnsi="仿宋" w:eastAsia="仿宋" w:cs="Arial"/>
          <w:b/>
          <w:color w:val="auto"/>
          <w:sz w:val="24"/>
        </w:rPr>
        <w:t>出租方：</w:t>
      </w:r>
      <w:r>
        <w:rPr>
          <w:rFonts w:hint="eastAsia" w:ascii="仿宋" w:hAnsi="仿宋" w:eastAsia="仿宋" w:cs="Arial"/>
          <w:b/>
          <w:color w:val="auto"/>
          <w:sz w:val="24"/>
          <w:lang w:val="en-US" w:eastAsia="zh-CN"/>
        </w:rPr>
        <w:t>通城隽城资产运营管理有限公司</w:t>
      </w:r>
      <w:r>
        <w:rPr>
          <w:rFonts w:hint="eastAsia" w:ascii="仿宋" w:hAnsi="仿宋" w:eastAsia="仿宋" w:cs="Arial"/>
          <w:b/>
          <w:color w:val="auto"/>
          <w:sz w:val="24"/>
        </w:rPr>
        <w:t>（以下简称甲方）</w:t>
      </w:r>
    </w:p>
    <w:p w14:paraId="5D306BD7">
      <w:pPr>
        <w:spacing w:line="360" w:lineRule="auto"/>
        <w:rPr>
          <w:rFonts w:hint="default" w:ascii="仿宋" w:hAnsi="仿宋" w:eastAsia="仿宋" w:cs="Arial"/>
          <w:b/>
          <w:color w:val="auto"/>
          <w:sz w:val="24"/>
          <w:lang w:val="en-US" w:eastAsia="zh-CN"/>
        </w:rPr>
      </w:pPr>
      <w:r>
        <w:rPr>
          <w:rFonts w:hint="eastAsia" w:ascii="仿宋" w:hAnsi="仿宋" w:eastAsia="仿宋" w:cs="Arial"/>
          <w:b/>
          <w:color w:val="auto"/>
          <w:sz w:val="24"/>
        </w:rPr>
        <w:t>法定代表人</w:t>
      </w:r>
      <w:r>
        <w:rPr>
          <w:rFonts w:hint="eastAsia" w:ascii="仿宋" w:hAnsi="仿宋" w:eastAsia="仿宋" w:cs="Arial"/>
          <w:b/>
          <w:color w:val="auto"/>
          <w:sz w:val="24"/>
          <w:lang w:eastAsia="zh-CN"/>
        </w:rPr>
        <w:t>：</w:t>
      </w:r>
    </w:p>
    <w:p w14:paraId="59F810FA">
      <w:pPr>
        <w:spacing w:line="360" w:lineRule="auto"/>
        <w:rPr>
          <w:rFonts w:ascii="仿宋" w:hAnsi="仿宋" w:eastAsia="仿宋" w:cs="Arial"/>
          <w:color w:val="auto"/>
          <w:sz w:val="24"/>
        </w:rPr>
      </w:pPr>
      <w:r>
        <w:rPr>
          <w:rFonts w:hint="eastAsia" w:ascii="仿宋" w:hAnsi="仿宋" w:eastAsia="仿宋" w:cs="Arial"/>
          <w:b/>
          <w:color w:val="auto"/>
          <w:sz w:val="24"/>
        </w:rPr>
        <w:t>地址：</w:t>
      </w:r>
      <w:r>
        <w:rPr>
          <w:rFonts w:hint="eastAsia" w:ascii="仿宋" w:hAnsi="仿宋" w:eastAsia="仿宋" w:cs="Arial"/>
          <w:b/>
          <w:color w:val="auto"/>
          <w:sz w:val="24"/>
          <w:lang w:val="en-US" w:eastAsia="zh-CN"/>
        </w:rPr>
        <w:t xml:space="preserve">通城县隽水镇解放东路63号 </w:t>
      </w:r>
    </w:p>
    <w:p w14:paraId="09864123">
      <w:pPr>
        <w:spacing w:line="360" w:lineRule="auto"/>
        <w:jc w:val="left"/>
        <w:rPr>
          <w:rFonts w:hint="eastAsia" w:ascii="仿宋" w:hAnsi="仿宋" w:eastAsia="仿宋" w:cs="Arial"/>
          <w:b/>
          <w:color w:val="auto"/>
          <w:sz w:val="24"/>
        </w:rPr>
      </w:pPr>
    </w:p>
    <w:p w14:paraId="7BF9DE25">
      <w:pPr>
        <w:spacing w:line="360" w:lineRule="auto"/>
        <w:jc w:val="left"/>
        <w:rPr>
          <w:rFonts w:ascii="仿宋" w:hAnsi="仿宋" w:eastAsia="仿宋" w:cs="Arial"/>
          <w:b/>
          <w:color w:val="auto"/>
          <w:sz w:val="24"/>
        </w:rPr>
      </w:pPr>
      <w:r>
        <w:rPr>
          <w:rFonts w:hint="eastAsia" w:ascii="仿宋" w:hAnsi="仿宋" w:eastAsia="仿宋" w:cs="Arial"/>
          <w:b/>
          <w:color w:val="auto"/>
          <w:sz w:val="24"/>
        </w:rPr>
        <w:t>承租方</w:t>
      </w:r>
      <w:r>
        <w:rPr>
          <w:rFonts w:hint="eastAsia" w:ascii="仿宋" w:hAnsi="仿宋" w:eastAsia="仿宋" w:cs="Arial"/>
          <w:b/>
          <w:color w:val="auto"/>
          <w:sz w:val="24"/>
          <w:lang w:eastAsia="zh-CN"/>
        </w:rPr>
        <w:t>：</w:t>
      </w:r>
      <w:r>
        <w:rPr>
          <w:rFonts w:hint="eastAsia" w:ascii="仿宋" w:hAnsi="仿宋" w:eastAsia="仿宋" w:cs="Arial"/>
          <w:b/>
          <w:color w:val="auto"/>
          <w:sz w:val="24"/>
          <w:lang w:val="en-US" w:eastAsia="zh-CN"/>
        </w:rPr>
        <w:t xml:space="preserve"> </w:t>
      </w:r>
      <w:r>
        <w:rPr>
          <w:rFonts w:hint="eastAsia" w:ascii="仿宋" w:hAnsi="仿宋" w:eastAsia="仿宋" w:cs="Arial"/>
          <w:b/>
          <w:color w:val="auto"/>
          <w:sz w:val="24"/>
        </w:rPr>
        <w:t>（以下简称乙方）</w:t>
      </w:r>
      <w:r>
        <w:rPr>
          <w:rFonts w:hint="eastAsia" w:ascii="仿宋" w:hAnsi="仿宋" w:eastAsia="仿宋" w:cs="Arial"/>
          <w:b/>
          <w:color w:val="auto"/>
          <w:sz w:val="24"/>
          <w:szCs w:val="24"/>
          <w:lang w:val="en-US" w:eastAsia="zh-CN"/>
        </w:rPr>
        <w:t xml:space="preserve">     </w:t>
      </w:r>
      <w:r>
        <w:rPr>
          <w:rFonts w:hint="eastAsia" w:ascii="仿宋" w:hAnsi="仿宋" w:eastAsia="仿宋" w:cs="Arial"/>
          <w:b/>
          <w:color w:val="auto"/>
          <w:sz w:val="24"/>
          <w:lang w:val="en-US" w:eastAsia="zh-CN"/>
        </w:rPr>
        <w:t xml:space="preserve">                </w:t>
      </w:r>
      <w:r>
        <w:rPr>
          <w:rFonts w:hint="eastAsia" w:ascii="仿宋" w:hAnsi="仿宋" w:eastAsia="仿宋" w:cs="Arial"/>
          <w:b/>
          <w:color w:val="auto"/>
          <w:sz w:val="24"/>
        </w:rPr>
        <w:t xml:space="preserve">                               </w:t>
      </w:r>
    </w:p>
    <w:p w14:paraId="4BAD2F64">
      <w:pPr>
        <w:spacing w:line="360" w:lineRule="auto"/>
        <w:rPr>
          <w:rFonts w:hint="eastAsia" w:ascii="仿宋" w:hAnsi="仿宋" w:eastAsia="仿宋" w:cs="Arial"/>
          <w:b/>
          <w:color w:val="auto"/>
          <w:sz w:val="24"/>
          <w:lang w:val="en-US" w:eastAsia="zh-CN"/>
        </w:rPr>
      </w:pPr>
      <w:r>
        <w:rPr>
          <w:rFonts w:hint="eastAsia" w:ascii="仿宋" w:hAnsi="仿宋" w:eastAsia="仿宋" w:cs="Arial"/>
          <w:b/>
          <w:color w:val="auto"/>
          <w:sz w:val="24"/>
          <w:lang w:val="en-US" w:eastAsia="zh-CN"/>
        </w:rPr>
        <w:t xml:space="preserve">身份证号： </w:t>
      </w:r>
    </w:p>
    <w:p w14:paraId="6B982EBF">
      <w:pPr>
        <w:spacing w:line="360" w:lineRule="auto"/>
        <w:rPr>
          <w:rFonts w:hint="default" w:ascii="仿宋" w:hAnsi="仿宋" w:eastAsia="仿宋" w:cs="Arial"/>
          <w:b/>
          <w:color w:val="auto"/>
          <w:sz w:val="24"/>
          <w:lang w:val="en-US"/>
        </w:rPr>
      </w:pPr>
      <w:r>
        <w:rPr>
          <w:rFonts w:hint="eastAsia" w:ascii="仿宋" w:hAnsi="仿宋" w:eastAsia="仿宋" w:cs="Arial"/>
          <w:b/>
          <w:color w:val="auto"/>
          <w:sz w:val="24"/>
          <w:lang w:val="en-US" w:eastAsia="zh-CN"/>
        </w:rPr>
        <w:t xml:space="preserve">联系电话： </w:t>
      </w:r>
    </w:p>
    <w:p w14:paraId="2BCB3077">
      <w:pPr>
        <w:spacing w:line="360" w:lineRule="auto"/>
        <w:ind w:firstLine="482" w:firstLineChars="200"/>
        <w:rPr>
          <w:rFonts w:ascii="仿宋" w:hAnsi="仿宋" w:eastAsia="仿宋"/>
          <w:color w:val="auto"/>
          <w:sz w:val="24"/>
        </w:rPr>
      </w:pPr>
      <w:r>
        <w:rPr>
          <w:rFonts w:hint="eastAsia" w:ascii="仿宋" w:hAnsi="仿宋" w:eastAsia="仿宋" w:cs="Arial"/>
          <w:b/>
          <w:color w:val="auto"/>
          <w:sz w:val="24"/>
          <w:lang w:val="en-US" w:eastAsia="zh-CN"/>
        </w:rPr>
        <w:t xml:space="preserve"> </w:t>
      </w:r>
      <w:r>
        <w:rPr>
          <w:rFonts w:hint="eastAsia" w:ascii="仿宋" w:hAnsi="仿宋" w:eastAsia="仿宋"/>
          <w:color w:val="auto"/>
          <w:sz w:val="24"/>
        </w:rPr>
        <w:t>甲、乙</w:t>
      </w:r>
      <w:r>
        <w:rPr>
          <w:rFonts w:hint="eastAsia" w:ascii="仿宋" w:hAnsi="仿宋" w:eastAsia="仿宋"/>
          <w:color w:val="auto"/>
          <w:sz w:val="24"/>
          <w:lang w:val="en-US" w:eastAsia="zh-CN"/>
        </w:rPr>
        <w:t>双</w:t>
      </w:r>
      <w:r>
        <w:rPr>
          <w:rFonts w:hint="eastAsia" w:ascii="仿宋" w:hAnsi="仿宋" w:eastAsia="仿宋"/>
          <w:color w:val="auto"/>
          <w:sz w:val="24"/>
        </w:rPr>
        <w:t>方声明其为合法注册并有效存续的法人主体及其分支机构。根据《中华人民共和国</w:t>
      </w:r>
      <w:r>
        <w:rPr>
          <w:rFonts w:hint="eastAsia" w:ascii="仿宋" w:hAnsi="仿宋" w:eastAsia="仿宋"/>
          <w:color w:val="auto"/>
          <w:sz w:val="24"/>
          <w:lang w:eastAsia="zh-CN"/>
        </w:rPr>
        <w:t>民法典</w:t>
      </w:r>
      <w:r>
        <w:rPr>
          <w:rFonts w:hint="eastAsia" w:ascii="仿宋" w:hAnsi="仿宋" w:eastAsia="仿宋"/>
          <w:color w:val="auto"/>
          <w:sz w:val="24"/>
        </w:rPr>
        <w:t>》，经</w:t>
      </w:r>
      <w:r>
        <w:rPr>
          <w:rFonts w:hint="eastAsia" w:ascii="仿宋" w:hAnsi="仿宋" w:eastAsia="仿宋"/>
          <w:color w:val="auto"/>
          <w:sz w:val="24"/>
          <w:lang w:val="en-US" w:eastAsia="zh-CN"/>
        </w:rPr>
        <w:t>双</w:t>
      </w:r>
      <w:r>
        <w:rPr>
          <w:rFonts w:hint="eastAsia" w:ascii="仿宋" w:hAnsi="仿宋" w:eastAsia="仿宋"/>
          <w:color w:val="auto"/>
          <w:sz w:val="24"/>
        </w:rPr>
        <w:t>方友好协商，就乙方承租甲方租赁</w:t>
      </w:r>
      <w:r>
        <w:rPr>
          <w:rFonts w:hint="eastAsia" w:ascii="仿宋" w:hAnsi="仿宋" w:eastAsia="仿宋"/>
          <w:color w:val="auto"/>
          <w:sz w:val="24"/>
          <w:lang w:val="en-US" w:eastAsia="zh-CN"/>
        </w:rPr>
        <w:t xml:space="preserve">的 </w:t>
      </w:r>
      <w:r>
        <w:rPr>
          <w:rFonts w:hint="eastAsia" w:ascii="仿宋" w:hAnsi="仿宋" w:eastAsia="仿宋"/>
          <w:color w:val="auto"/>
          <w:sz w:val="24"/>
          <w:u w:val="single"/>
          <w:lang w:val="en-US" w:eastAsia="zh-CN"/>
        </w:rPr>
        <w:t>通城县原水产局一层门店</w:t>
      </w:r>
      <w:r>
        <w:rPr>
          <w:rFonts w:hint="eastAsia" w:ascii="仿宋" w:hAnsi="仿宋" w:eastAsia="仿宋"/>
          <w:color w:val="auto"/>
          <w:sz w:val="24"/>
          <w:u w:val="single"/>
          <w:lang w:eastAsia="zh-CN"/>
        </w:rPr>
        <w:t>经营权出租</w:t>
      </w:r>
      <w:r>
        <w:rPr>
          <w:rFonts w:hint="eastAsia" w:ascii="仿宋" w:hAnsi="仿宋" w:eastAsia="仿宋"/>
          <w:color w:val="auto"/>
          <w:sz w:val="24"/>
        </w:rPr>
        <w:t>相关事宜达成一致意见，签订本合同，以资共同遵守。</w:t>
      </w:r>
    </w:p>
    <w:p w14:paraId="2DB85786">
      <w:pPr>
        <w:pStyle w:val="7"/>
        <w:jc w:val="left"/>
        <w:rPr>
          <w:rFonts w:ascii="仿宋" w:hAnsi="仿宋" w:eastAsia="仿宋"/>
          <w:color w:val="auto"/>
          <w:sz w:val="24"/>
          <w:szCs w:val="24"/>
        </w:rPr>
      </w:pPr>
      <w:bookmarkStart w:id="0" w:name="_Toc489537011"/>
      <w:r>
        <w:rPr>
          <w:rFonts w:hint="eastAsia" w:ascii="仿宋" w:hAnsi="仿宋" w:eastAsia="仿宋"/>
          <w:color w:val="auto"/>
          <w:sz w:val="24"/>
          <w:szCs w:val="24"/>
        </w:rPr>
        <w:t>一、出租房屋情况</w:t>
      </w:r>
      <w:bookmarkEnd w:id="0"/>
    </w:p>
    <w:p w14:paraId="12313A67">
      <w:pPr>
        <w:tabs>
          <w:tab w:val="left" w:pos="0"/>
        </w:tabs>
        <w:spacing w:before="156" w:beforeLines="50" w:after="156" w:afterLines="50" w:line="288" w:lineRule="auto"/>
        <w:ind w:left="251" w:leftChars="114" w:firstLine="240" w:firstLineChars="100"/>
        <w:rPr>
          <w:rFonts w:ascii="仿宋" w:hAnsi="仿宋" w:eastAsia="仿宋"/>
          <w:color w:val="auto"/>
          <w:sz w:val="24"/>
        </w:rPr>
      </w:pPr>
      <w:r>
        <w:rPr>
          <w:rFonts w:hint="eastAsia" w:ascii="仿宋" w:hAnsi="仿宋" w:eastAsia="仿宋"/>
          <w:color w:val="auto"/>
          <w:sz w:val="24"/>
        </w:rPr>
        <w:t>1、租赁房屋：甲方出租给乙方的房屋坐落</w:t>
      </w:r>
      <w:r>
        <w:rPr>
          <w:rFonts w:hint="eastAsia" w:ascii="仿宋" w:hAnsi="仿宋" w:eastAsia="仿宋"/>
          <w:color w:val="auto"/>
          <w:sz w:val="24"/>
          <w:lang w:eastAsia="zh-CN"/>
        </w:rPr>
        <w:t>于</w:t>
      </w:r>
      <w:r>
        <w:rPr>
          <w:rFonts w:hint="eastAsia" w:ascii="仿宋" w:hAnsi="仿宋" w:eastAsia="仿宋"/>
          <w:color w:val="auto"/>
          <w:sz w:val="24"/>
        </w:rPr>
        <w:t>通城县隽水镇秀水大道1号项目权属性质为甲方商用物业（以下简称“本项目”）</w:t>
      </w:r>
      <w:r>
        <w:rPr>
          <w:rFonts w:hint="eastAsia" w:ascii="仿宋" w:hAnsi="仿宋" w:eastAsia="仿宋"/>
          <w:color w:val="auto"/>
          <w:sz w:val="24"/>
          <w:u w:val="single"/>
          <w:lang w:val="en-US" w:eastAsia="zh-CN"/>
        </w:rPr>
        <w:t>___通城县原水产局一层门店_</w:t>
      </w:r>
      <w:r>
        <w:rPr>
          <w:rFonts w:hint="eastAsia" w:ascii="仿宋" w:hAnsi="仿宋" w:eastAsia="仿宋"/>
          <w:color w:val="auto"/>
          <w:sz w:val="24"/>
          <w:lang w:eastAsia="zh-CN"/>
        </w:rPr>
        <w:t>（</w:t>
      </w:r>
      <w:r>
        <w:rPr>
          <w:rFonts w:hint="eastAsia" w:ascii="仿宋" w:hAnsi="仿宋" w:eastAsia="仿宋"/>
          <w:color w:val="auto"/>
          <w:sz w:val="24"/>
        </w:rPr>
        <w:t>以下简称“该房屋”)。</w:t>
      </w:r>
    </w:p>
    <w:p w14:paraId="1A127B78">
      <w:pPr>
        <w:spacing w:before="156" w:beforeLines="50" w:after="156" w:afterLines="50" w:line="288" w:lineRule="auto"/>
        <w:ind w:firstLine="480" w:firstLineChars="200"/>
        <w:rPr>
          <w:rFonts w:ascii="仿宋" w:hAnsi="仿宋" w:eastAsia="仿宋"/>
          <w:color w:val="auto"/>
          <w:sz w:val="24"/>
        </w:rPr>
      </w:pPr>
      <w:r>
        <w:rPr>
          <w:rFonts w:hint="eastAsia" w:ascii="仿宋" w:hAnsi="仿宋" w:eastAsia="仿宋"/>
          <w:color w:val="auto"/>
          <w:sz w:val="24"/>
        </w:rPr>
        <w:t>2、房屋租赁面积（建筑</w:t>
      </w:r>
      <w:r>
        <w:rPr>
          <w:rFonts w:hint="eastAsia" w:ascii="仿宋" w:hAnsi="仿宋" w:eastAsia="仿宋"/>
          <w:color w:val="auto"/>
          <w:sz w:val="24"/>
          <w:lang w:eastAsia="zh-CN"/>
        </w:rPr>
        <w:t>总</w:t>
      </w:r>
      <w:r>
        <w:rPr>
          <w:rFonts w:hint="eastAsia" w:ascii="仿宋" w:hAnsi="仿宋" w:eastAsia="仿宋"/>
          <w:color w:val="auto"/>
          <w:sz w:val="24"/>
        </w:rPr>
        <w:t>面积</w:t>
      </w:r>
      <w:r>
        <w:rPr>
          <w:rFonts w:hint="eastAsia" w:ascii="仿宋" w:hAnsi="仿宋" w:eastAsia="仿宋"/>
          <w:color w:val="auto"/>
          <w:sz w:val="24"/>
          <w:lang w:val="en-US" w:eastAsia="zh-CN"/>
        </w:rPr>
        <w:t>约</w:t>
      </w:r>
      <w:r>
        <w:rPr>
          <w:rFonts w:hint="eastAsia" w:ascii="仿宋" w:hAnsi="仿宋" w:eastAsia="仿宋"/>
          <w:color w:val="auto"/>
          <w:sz w:val="24"/>
        </w:rPr>
        <w:t>为</w:t>
      </w:r>
      <w:r>
        <w:rPr>
          <w:rFonts w:hint="eastAsia" w:ascii="仿宋" w:hAnsi="仿宋" w:eastAsia="仿宋"/>
          <w:color w:val="auto"/>
          <w:sz w:val="24"/>
          <w:u w:val="single"/>
          <w:lang w:val="en-US" w:eastAsia="zh-CN"/>
        </w:rPr>
        <w:t xml:space="preserve">    </w:t>
      </w:r>
      <w:r>
        <w:rPr>
          <w:rFonts w:hint="eastAsia" w:ascii="仿宋" w:hAnsi="仿宋" w:eastAsia="仿宋"/>
          <w:color w:val="auto"/>
          <w:sz w:val="24"/>
        </w:rPr>
        <w:t>平方米）。租赁房屋的租金或其它根据房屋面积计算的款项如无特殊约定均以本款约定的租赁建筑面积计算。</w:t>
      </w:r>
    </w:p>
    <w:p w14:paraId="26971664">
      <w:pPr>
        <w:spacing w:before="156" w:beforeLines="50" w:after="156" w:afterLines="50" w:line="288" w:lineRule="auto"/>
        <w:ind w:firstLine="480" w:firstLineChars="200"/>
        <w:rPr>
          <w:rFonts w:ascii="仿宋" w:hAnsi="仿宋" w:eastAsia="仿宋"/>
          <w:color w:val="auto"/>
          <w:sz w:val="24"/>
        </w:rPr>
      </w:pPr>
      <w:r>
        <w:rPr>
          <w:rFonts w:hint="eastAsia" w:ascii="仿宋" w:hAnsi="仿宋" w:eastAsia="仿宋"/>
          <w:color w:val="auto"/>
          <w:sz w:val="24"/>
        </w:rPr>
        <w:t>3、甲方作为该房屋的出租方与乙方建立租赁关系。租赁前，甲方已向乙方出示了权属证明等相关证明文件或对租赁权属状况进行了必要的说明。</w:t>
      </w:r>
    </w:p>
    <w:p w14:paraId="6AA38F9F">
      <w:pPr>
        <w:spacing w:before="156" w:beforeLines="50" w:after="156" w:afterLines="50" w:line="288" w:lineRule="auto"/>
        <w:ind w:firstLine="480" w:firstLineChars="200"/>
        <w:rPr>
          <w:rFonts w:hint="eastAsia" w:ascii="仿宋" w:hAnsi="仿宋" w:eastAsia="仿宋"/>
          <w:color w:val="auto"/>
          <w:sz w:val="24"/>
        </w:rPr>
      </w:pPr>
      <w:r>
        <w:rPr>
          <w:rFonts w:hint="eastAsia" w:ascii="仿宋" w:hAnsi="仿宋" w:eastAsia="仿宋"/>
          <w:color w:val="auto"/>
          <w:sz w:val="24"/>
        </w:rPr>
        <w:t>4、声明其在签署本合同书前已经视察过该房屋及其所在场地，对该房屋及现有状况充分了解并表示满意。若乙方的经营项目对场地条件有特别要求，则甲方无义务为满足该等要求而采取任何行动，乙方应自行完成相关事宜（包括但不限于完成相关工程、办理相关手续等）以适应该等要求。</w:t>
      </w:r>
    </w:p>
    <w:p w14:paraId="64E18786">
      <w:pPr>
        <w:tabs>
          <w:tab w:val="left" w:pos="-1080"/>
        </w:tabs>
        <w:spacing w:before="156" w:beforeLines="50" w:after="156" w:afterLines="50" w:line="360" w:lineRule="auto"/>
        <w:ind w:firstLine="480" w:firstLineChars="200"/>
        <w:rPr>
          <w:rFonts w:hint="eastAsia" w:ascii="仿宋" w:hAnsi="仿宋" w:eastAsia="仿宋"/>
          <w:color w:val="auto"/>
          <w:sz w:val="24"/>
        </w:rPr>
      </w:pPr>
      <w:r>
        <w:rPr>
          <w:rFonts w:hint="eastAsia" w:ascii="仿宋" w:hAnsi="仿宋" w:eastAsia="仿宋"/>
          <w:color w:val="auto"/>
          <w:sz w:val="24"/>
          <w:lang w:val="en-US" w:eastAsia="zh-CN"/>
        </w:rPr>
        <w:t>5. 就房屋交付现状，合同期内乙方既是该房屋的使用者，更是该房屋的管理者，因个人使用过程中所产生的一切生产、经营安全和财产安全以及想相关设施的修缮均由乙方负责。</w:t>
      </w:r>
    </w:p>
    <w:p w14:paraId="34974BA8">
      <w:pPr>
        <w:pStyle w:val="7"/>
        <w:jc w:val="left"/>
        <w:rPr>
          <w:color w:val="auto"/>
        </w:rPr>
      </w:pPr>
      <w:bookmarkStart w:id="1" w:name="_Toc489537012"/>
      <w:r>
        <w:rPr>
          <w:rFonts w:hint="eastAsia" w:ascii="仿宋" w:hAnsi="仿宋" w:eastAsia="仿宋"/>
          <w:color w:val="auto"/>
          <w:sz w:val="24"/>
          <w:szCs w:val="24"/>
        </w:rPr>
        <w:t>二、租赁用途</w:t>
      </w:r>
      <w:bookmarkEnd w:id="1"/>
    </w:p>
    <w:p w14:paraId="064AD96E">
      <w:pPr>
        <w:tabs>
          <w:tab w:val="left" w:pos="360"/>
        </w:tabs>
        <w:spacing w:before="156" w:beforeLines="50" w:after="156" w:afterLines="50" w:line="288" w:lineRule="auto"/>
        <w:ind w:firstLine="480" w:firstLineChars="200"/>
        <w:rPr>
          <w:rFonts w:ascii="仿宋" w:hAnsi="仿宋" w:eastAsia="仿宋"/>
          <w:b/>
          <w:color w:val="auto"/>
          <w:sz w:val="24"/>
        </w:rPr>
      </w:pPr>
      <w:r>
        <w:rPr>
          <w:rFonts w:hint="eastAsia" w:ascii="仿宋" w:hAnsi="仿宋" w:eastAsia="仿宋"/>
          <w:color w:val="auto"/>
          <w:sz w:val="24"/>
        </w:rPr>
        <w:t>1、乙方</w:t>
      </w:r>
      <w:r>
        <w:rPr>
          <w:rFonts w:hint="eastAsia" w:ascii="仿宋" w:hAnsi="仿宋" w:eastAsia="仿宋"/>
          <w:color w:val="auto"/>
          <w:sz w:val="24"/>
          <w:lang w:eastAsia="zh-CN"/>
        </w:rPr>
        <w:t>予期内有权使用</w:t>
      </w:r>
      <w:r>
        <w:rPr>
          <w:rFonts w:hint="eastAsia" w:ascii="仿宋" w:hAnsi="仿宋" w:eastAsia="仿宋"/>
          <w:color w:val="auto"/>
          <w:sz w:val="24"/>
        </w:rPr>
        <w:t>该房屋经营</w:t>
      </w:r>
      <w:r>
        <w:rPr>
          <w:rFonts w:hint="eastAsia" w:ascii="仿宋" w:hAnsi="仿宋" w:eastAsia="仿宋"/>
          <w:color w:val="auto"/>
          <w:sz w:val="24"/>
          <w:lang w:eastAsia="zh-CN"/>
        </w:rPr>
        <w:t>约定之业态，即</w:t>
      </w:r>
      <w:r>
        <w:rPr>
          <w:rFonts w:hint="eastAsia" w:ascii="仿宋" w:hAnsi="仿宋" w:eastAsia="仿宋"/>
          <w:color w:val="auto"/>
          <w:sz w:val="24"/>
          <w:u w:val="single"/>
          <w:lang w:val="en-US" w:eastAsia="zh-CN"/>
        </w:rPr>
        <w:t xml:space="preserve">      </w:t>
      </w:r>
      <w:r>
        <w:rPr>
          <w:rFonts w:hint="eastAsia" w:ascii="仿宋" w:hAnsi="仿宋" w:eastAsia="仿宋"/>
          <w:color w:val="auto"/>
          <w:sz w:val="24"/>
        </w:rPr>
        <w:t>用途，乙方将且仅将使用该房屋做前述约定用途。在租赁期内未征得甲方书面同意以及按规定须经有关部门审批而未核准前，不擅自改变上述约定用途。</w:t>
      </w:r>
    </w:p>
    <w:p w14:paraId="3FF41EDD">
      <w:pPr>
        <w:spacing w:before="156" w:beforeLines="50" w:after="156" w:afterLines="50" w:line="288" w:lineRule="auto"/>
        <w:ind w:firstLine="480" w:firstLineChars="200"/>
        <w:rPr>
          <w:rFonts w:ascii="仿宋" w:hAnsi="仿宋" w:eastAsia="仿宋"/>
          <w:color w:val="auto"/>
          <w:sz w:val="24"/>
        </w:rPr>
      </w:pPr>
      <w:r>
        <w:rPr>
          <w:rFonts w:hint="eastAsia" w:ascii="仿宋" w:hAnsi="仿宋" w:eastAsia="仿宋"/>
          <w:color w:val="auto"/>
          <w:sz w:val="24"/>
        </w:rPr>
        <w:t>2、乙方于租赁期内有权使用该房屋经营约定之业态，即</w:t>
      </w:r>
      <w:r>
        <w:rPr>
          <w:rFonts w:hint="eastAsia" w:ascii="仿宋" w:hAnsi="仿宋" w:eastAsia="仿宋"/>
          <w:color w:val="auto"/>
          <w:sz w:val="24"/>
          <w:u w:val="single"/>
          <w:lang w:val="en-US" w:eastAsia="zh-CN"/>
        </w:rPr>
        <w:t xml:space="preserve">     </w:t>
      </w:r>
      <w:r>
        <w:rPr>
          <w:rFonts w:hint="eastAsia" w:ascii="仿宋" w:hAnsi="仿宋" w:eastAsia="仿宋"/>
          <w:color w:val="auto"/>
          <w:sz w:val="24"/>
        </w:rPr>
        <w:t>用途，并且乙方向甲方承诺该房屋在租赁期始终保持前述业态。乙方如需增减或变更经营业态，必须事先经过甲方的书面同意。</w:t>
      </w:r>
    </w:p>
    <w:p w14:paraId="3F69A9E5">
      <w:pPr>
        <w:spacing w:before="156" w:beforeLines="50" w:after="156" w:afterLines="50" w:line="288" w:lineRule="auto"/>
        <w:ind w:firstLine="480" w:firstLineChars="200"/>
        <w:rPr>
          <w:rFonts w:ascii="仿宋" w:hAnsi="仿宋" w:eastAsia="仿宋"/>
          <w:color w:val="auto"/>
          <w:sz w:val="24"/>
        </w:rPr>
      </w:pPr>
      <w:r>
        <w:rPr>
          <w:rFonts w:hint="eastAsia" w:ascii="仿宋" w:hAnsi="仿宋" w:eastAsia="仿宋"/>
          <w:color w:val="auto"/>
          <w:sz w:val="24"/>
        </w:rPr>
        <w:t>3、乙方应遵守国家和</w:t>
      </w:r>
      <w:r>
        <w:rPr>
          <w:rFonts w:hint="eastAsia" w:ascii="仿宋" w:hAnsi="仿宋" w:eastAsia="仿宋"/>
          <w:color w:val="auto"/>
          <w:sz w:val="24"/>
          <w:lang w:val="en-US" w:eastAsia="zh-CN"/>
        </w:rPr>
        <w:t>咸宁</w:t>
      </w:r>
      <w:r>
        <w:rPr>
          <w:rFonts w:hint="eastAsia" w:ascii="仿宋" w:hAnsi="仿宋" w:eastAsia="仿宋"/>
          <w:color w:val="auto"/>
          <w:sz w:val="24"/>
        </w:rPr>
        <w:t>市有关房屋使用和商业街管理的各项规定。</w:t>
      </w:r>
    </w:p>
    <w:p w14:paraId="6BE2F2A5">
      <w:pPr>
        <w:pStyle w:val="7"/>
        <w:jc w:val="left"/>
        <w:rPr>
          <w:rFonts w:ascii="仿宋" w:hAnsi="仿宋" w:eastAsia="仿宋"/>
          <w:color w:val="auto"/>
          <w:sz w:val="24"/>
          <w:szCs w:val="24"/>
        </w:rPr>
      </w:pPr>
      <w:bookmarkStart w:id="2" w:name="_Toc489537013"/>
      <w:r>
        <w:rPr>
          <w:rFonts w:hint="eastAsia" w:ascii="仿宋" w:hAnsi="仿宋" w:eastAsia="仿宋"/>
          <w:color w:val="auto"/>
          <w:sz w:val="24"/>
          <w:szCs w:val="24"/>
        </w:rPr>
        <w:t>三、租赁期限</w:t>
      </w:r>
      <w:bookmarkEnd w:id="2"/>
    </w:p>
    <w:p w14:paraId="3257E459">
      <w:pPr>
        <w:keepNext w:val="0"/>
        <w:keepLines w:val="0"/>
        <w:pageBreakBefore w:val="0"/>
        <w:widowControl w:val="0"/>
        <w:kinsoku/>
        <w:wordWrap/>
        <w:overflowPunct/>
        <w:topLinePunct w:val="0"/>
        <w:autoSpaceDE/>
        <w:autoSpaceDN/>
        <w:bidi w:val="0"/>
        <w:adjustRightInd/>
        <w:snapToGrid/>
        <w:spacing w:before="156" w:beforeLines="50" w:after="156" w:afterLines="50" w:line="288" w:lineRule="auto"/>
        <w:ind w:firstLine="480" w:firstLineChars="200"/>
        <w:textAlignment w:val="auto"/>
        <w:rPr>
          <w:rFonts w:ascii="仿宋" w:hAnsi="仿宋" w:eastAsia="仿宋"/>
          <w:color w:val="auto"/>
          <w:sz w:val="24"/>
        </w:rPr>
      </w:pPr>
      <w:r>
        <w:rPr>
          <w:rFonts w:hint="eastAsia" w:ascii="仿宋" w:hAnsi="仿宋" w:eastAsia="仿宋"/>
          <w:color w:val="auto"/>
          <w:sz w:val="24"/>
        </w:rPr>
        <w:t>1、本合同</w:t>
      </w:r>
      <w:r>
        <w:rPr>
          <w:rFonts w:hint="eastAsia" w:ascii="仿宋" w:hAnsi="仿宋" w:eastAsia="仿宋"/>
          <w:color w:val="auto"/>
          <w:sz w:val="24"/>
          <w:lang w:eastAsia="zh-CN"/>
        </w:rPr>
        <w:t>暂定</w:t>
      </w:r>
      <w:r>
        <w:rPr>
          <w:rFonts w:hint="eastAsia" w:ascii="仿宋" w:hAnsi="仿宋" w:eastAsia="仿宋"/>
          <w:color w:val="auto"/>
          <w:sz w:val="24"/>
        </w:rPr>
        <w:t>租赁期为</w:t>
      </w:r>
      <w:r>
        <w:rPr>
          <w:rFonts w:hint="eastAsia" w:ascii="仿宋" w:hAnsi="仿宋" w:eastAsia="仿宋"/>
          <w:color w:val="auto"/>
          <w:sz w:val="24"/>
          <w:lang w:eastAsia="zh-CN"/>
        </w:rPr>
        <w:t>：</w:t>
      </w:r>
      <w:r>
        <w:rPr>
          <w:rFonts w:hint="eastAsia" w:ascii="仿宋" w:hAnsi="仿宋" w:eastAsia="仿宋"/>
          <w:color w:val="auto"/>
          <w:sz w:val="24"/>
          <w:u w:val="single"/>
          <w:lang w:val="en-US" w:eastAsia="zh-CN"/>
        </w:rPr>
        <w:t xml:space="preserve">    </w:t>
      </w:r>
      <w:r>
        <w:rPr>
          <w:rFonts w:hint="eastAsia" w:ascii="仿宋" w:hAnsi="仿宋" w:eastAsia="仿宋"/>
          <w:color w:val="auto"/>
          <w:sz w:val="24"/>
        </w:rPr>
        <w:t>年，</w:t>
      </w:r>
      <w:r>
        <w:rPr>
          <w:rFonts w:hint="eastAsia" w:ascii="仿宋" w:hAnsi="仿宋" w:eastAsia="仿宋"/>
          <w:color w:val="auto"/>
          <w:sz w:val="24"/>
          <w:lang w:eastAsia="zh-CN"/>
        </w:rPr>
        <w:t>约定免租期为</w:t>
      </w:r>
      <w:r>
        <w:rPr>
          <w:rFonts w:hint="eastAsia" w:ascii="仿宋" w:hAnsi="仿宋" w:eastAsia="仿宋"/>
          <w:color w:val="auto"/>
          <w:sz w:val="24"/>
          <w:u w:val="single"/>
          <w:lang w:val="en-US" w:eastAsia="zh-CN"/>
        </w:rPr>
        <w:t xml:space="preserve">    </w:t>
      </w:r>
      <w:r>
        <w:rPr>
          <w:rFonts w:hint="eastAsia" w:ascii="仿宋" w:hAnsi="仿宋" w:eastAsia="仿宋"/>
          <w:color w:val="auto"/>
          <w:sz w:val="24"/>
          <w:u w:val="none"/>
          <w:lang w:val="en-US" w:eastAsia="zh-CN"/>
        </w:rPr>
        <w:t>日</w:t>
      </w:r>
      <w:r>
        <w:rPr>
          <w:rFonts w:hint="eastAsia" w:ascii="仿宋" w:hAnsi="仿宋" w:eastAsia="仿宋"/>
          <w:color w:val="auto"/>
          <w:sz w:val="24"/>
          <w:lang w:val="en-US" w:eastAsia="zh-CN"/>
        </w:rPr>
        <w:t>，有效</w:t>
      </w:r>
      <w:r>
        <w:rPr>
          <w:rFonts w:hint="eastAsia" w:ascii="仿宋" w:hAnsi="仿宋" w:eastAsia="仿宋"/>
          <w:color w:val="auto"/>
          <w:sz w:val="24"/>
        </w:rPr>
        <w:t>租赁</w:t>
      </w:r>
      <w:r>
        <w:rPr>
          <w:rFonts w:hint="eastAsia" w:ascii="仿宋" w:hAnsi="仿宋" w:eastAsia="仿宋"/>
          <w:color w:val="auto"/>
          <w:sz w:val="24"/>
          <w:lang w:eastAsia="zh-CN"/>
        </w:rPr>
        <w:t>使用</w:t>
      </w:r>
      <w:r>
        <w:rPr>
          <w:rFonts w:hint="eastAsia" w:ascii="仿宋" w:hAnsi="仿宋" w:eastAsia="仿宋"/>
          <w:color w:val="auto"/>
          <w:sz w:val="24"/>
        </w:rPr>
        <w:t>日期为：</w:t>
      </w:r>
      <w:r>
        <w:rPr>
          <w:rFonts w:hint="eastAsia" w:ascii="仿宋" w:hAnsi="仿宋" w:eastAsia="仿宋"/>
          <w:color w:val="auto"/>
          <w:sz w:val="24"/>
          <w:u w:val="single"/>
          <w:lang w:val="en-US" w:eastAsia="zh-CN"/>
        </w:rPr>
        <w:t xml:space="preserve">  </w:t>
      </w:r>
      <w:r>
        <w:rPr>
          <w:rFonts w:hint="eastAsia" w:ascii="仿宋" w:hAnsi="仿宋" w:eastAsia="仿宋"/>
          <w:color w:val="auto"/>
          <w:sz w:val="24"/>
          <w:lang w:val="en-US" w:eastAsia="zh-CN"/>
        </w:rPr>
        <w:t>年</w:t>
      </w:r>
      <w:r>
        <w:rPr>
          <w:rFonts w:hint="eastAsia" w:ascii="仿宋" w:hAnsi="仿宋" w:eastAsia="仿宋"/>
          <w:color w:val="auto"/>
          <w:sz w:val="24"/>
          <w:u w:val="single"/>
          <w:lang w:val="en-US" w:eastAsia="zh-CN"/>
        </w:rPr>
        <w:t xml:space="preserve">  </w:t>
      </w:r>
      <w:r>
        <w:rPr>
          <w:rFonts w:hint="eastAsia" w:ascii="仿宋" w:hAnsi="仿宋" w:eastAsia="仿宋"/>
          <w:color w:val="auto"/>
          <w:sz w:val="24"/>
          <w:lang w:val="en-US" w:eastAsia="zh-CN"/>
        </w:rPr>
        <w:t>月日至</w:t>
      </w:r>
      <w:r>
        <w:rPr>
          <w:rFonts w:hint="eastAsia" w:ascii="仿宋" w:hAnsi="仿宋" w:eastAsia="仿宋"/>
          <w:color w:val="auto"/>
          <w:sz w:val="24"/>
          <w:u w:val="single"/>
          <w:lang w:val="en-US" w:eastAsia="zh-CN"/>
        </w:rPr>
        <w:t xml:space="preserve">   </w:t>
      </w:r>
      <w:r>
        <w:rPr>
          <w:rFonts w:hint="eastAsia" w:ascii="仿宋" w:hAnsi="仿宋" w:eastAsia="仿宋"/>
          <w:color w:val="auto"/>
          <w:sz w:val="24"/>
          <w:lang w:val="en-US" w:eastAsia="zh-CN"/>
        </w:rPr>
        <w:t>年</w:t>
      </w:r>
      <w:r>
        <w:rPr>
          <w:rFonts w:hint="eastAsia" w:ascii="仿宋" w:hAnsi="仿宋" w:eastAsia="仿宋"/>
          <w:color w:val="auto"/>
          <w:sz w:val="24"/>
          <w:u w:val="single"/>
          <w:lang w:val="en-US" w:eastAsia="zh-CN"/>
        </w:rPr>
        <w:t xml:space="preserve">   </w:t>
      </w:r>
      <w:r>
        <w:rPr>
          <w:rFonts w:hint="eastAsia" w:ascii="仿宋" w:hAnsi="仿宋" w:eastAsia="仿宋"/>
          <w:color w:val="auto"/>
          <w:sz w:val="24"/>
          <w:lang w:val="en-US" w:eastAsia="zh-CN"/>
        </w:rPr>
        <w:t>月</w:t>
      </w:r>
      <w:r>
        <w:rPr>
          <w:rFonts w:hint="eastAsia" w:ascii="仿宋" w:hAnsi="仿宋" w:eastAsia="仿宋"/>
          <w:color w:val="auto"/>
          <w:sz w:val="24"/>
          <w:u w:val="single"/>
          <w:lang w:val="en-US" w:eastAsia="zh-CN"/>
        </w:rPr>
        <w:t xml:space="preserve">  </w:t>
      </w:r>
      <w:r>
        <w:rPr>
          <w:rFonts w:hint="eastAsia" w:ascii="仿宋" w:hAnsi="仿宋" w:eastAsia="仿宋"/>
          <w:color w:val="auto"/>
          <w:sz w:val="24"/>
          <w:lang w:val="en-US" w:eastAsia="zh-CN"/>
        </w:rPr>
        <w:t>日</w:t>
      </w:r>
      <w:r>
        <w:rPr>
          <w:rFonts w:hint="eastAsia" w:ascii="仿宋" w:hAnsi="仿宋" w:eastAsia="仿宋"/>
          <w:color w:val="auto"/>
          <w:sz w:val="24"/>
        </w:rPr>
        <w:t>。租赁期满，同等条件下乙方有优先续租权，若乙方有意续租，可在本房屋租赁期届满前</w:t>
      </w:r>
      <w:r>
        <w:rPr>
          <w:rFonts w:hint="eastAsia" w:ascii="仿宋" w:hAnsi="仿宋" w:eastAsia="仿宋"/>
          <w:color w:val="auto"/>
          <w:sz w:val="24"/>
          <w:lang w:val="en-US" w:eastAsia="zh-CN"/>
        </w:rPr>
        <w:t>6</w:t>
      </w:r>
      <w:r>
        <w:rPr>
          <w:rFonts w:hint="eastAsia" w:ascii="仿宋" w:hAnsi="仿宋" w:eastAsia="仿宋"/>
          <w:color w:val="auto"/>
          <w:sz w:val="24"/>
        </w:rPr>
        <w:t>个月向甲方书面提出续租意向，甲方收到意向书后1个月内作出书面答复，未作出书面答复的视为拒绝。若双方可达成一致意见，则另行签署新的租赁合同。</w:t>
      </w:r>
    </w:p>
    <w:p w14:paraId="02CC672D">
      <w:pPr>
        <w:pStyle w:val="7"/>
        <w:jc w:val="left"/>
        <w:rPr>
          <w:color w:val="auto"/>
        </w:rPr>
      </w:pPr>
      <w:bookmarkStart w:id="3" w:name="_Toc489537014"/>
      <w:r>
        <w:rPr>
          <w:rFonts w:hint="eastAsia" w:ascii="仿宋" w:hAnsi="仿宋" w:eastAsia="仿宋"/>
          <w:color w:val="auto"/>
          <w:sz w:val="24"/>
          <w:szCs w:val="24"/>
        </w:rPr>
        <w:t>四、履约保证金</w:t>
      </w:r>
      <w:bookmarkEnd w:id="3"/>
    </w:p>
    <w:p w14:paraId="177132B2">
      <w:pPr>
        <w:tabs>
          <w:tab w:val="left" w:pos="360"/>
        </w:tabs>
        <w:spacing w:before="156" w:beforeLines="50" w:after="156" w:afterLines="50" w:line="288" w:lineRule="auto"/>
        <w:ind w:left="1200" w:leftChars="218" w:hanging="720" w:hangingChars="300"/>
        <w:rPr>
          <w:rFonts w:ascii="仿宋" w:hAnsi="仿宋" w:eastAsia="仿宋"/>
          <w:b/>
          <w:color w:val="auto"/>
          <w:sz w:val="24"/>
        </w:rPr>
      </w:pPr>
      <w:r>
        <w:rPr>
          <w:rFonts w:hint="eastAsia" w:ascii="仿宋" w:hAnsi="仿宋" w:eastAsia="仿宋"/>
          <w:color w:val="auto"/>
          <w:sz w:val="24"/>
        </w:rPr>
        <w:t>1、履约保证金</w:t>
      </w:r>
      <w:r>
        <w:rPr>
          <w:rFonts w:hint="eastAsia" w:ascii="仿宋" w:hAnsi="仿宋" w:eastAsia="仿宋"/>
          <w:color w:val="auto"/>
          <w:sz w:val="24"/>
          <w:lang w:eastAsia="zh-CN"/>
        </w:rPr>
        <w:t>（押金）</w:t>
      </w:r>
      <w:r>
        <w:rPr>
          <w:rFonts w:hint="eastAsia" w:ascii="仿宋" w:hAnsi="仿宋" w:eastAsia="仿宋"/>
          <w:color w:val="auto"/>
          <w:sz w:val="24"/>
        </w:rPr>
        <w:t>：乙方须于签订本合同</w:t>
      </w:r>
      <w:r>
        <w:rPr>
          <w:rFonts w:hint="eastAsia" w:ascii="仿宋" w:hAnsi="仿宋" w:eastAsia="仿宋"/>
          <w:color w:val="auto"/>
          <w:sz w:val="24"/>
          <w:lang w:eastAsia="zh-CN"/>
        </w:rPr>
        <w:t>时</w:t>
      </w:r>
      <w:r>
        <w:rPr>
          <w:rFonts w:hint="eastAsia" w:ascii="仿宋" w:hAnsi="仿宋" w:eastAsia="仿宋"/>
          <w:color w:val="auto"/>
          <w:sz w:val="24"/>
        </w:rPr>
        <w:t>向</w:t>
      </w:r>
      <w:r>
        <w:rPr>
          <w:rFonts w:hint="eastAsia" w:ascii="仿宋" w:hAnsi="仿宋" w:eastAsia="仿宋"/>
          <w:color w:val="auto"/>
          <w:sz w:val="24"/>
          <w:lang w:val="en-US" w:eastAsia="zh-CN"/>
        </w:rPr>
        <w:t>甲</w:t>
      </w:r>
      <w:r>
        <w:rPr>
          <w:rFonts w:hint="eastAsia" w:ascii="仿宋" w:hAnsi="仿宋" w:eastAsia="仿宋"/>
          <w:color w:val="auto"/>
          <w:sz w:val="24"/>
        </w:rPr>
        <w:t>方</w:t>
      </w:r>
      <w:r>
        <w:rPr>
          <w:rFonts w:hint="eastAsia" w:ascii="仿宋" w:hAnsi="仿宋" w:eastAsia="仿宋"/>
          <w:color w:val="auto"/>
          <w:sz w:val="24"/>
          <w:lang w:eastAsia="zh-CN"/>
        </w:rPr>
        <w:t>合计</w:t>
      </w:r>
      <w:r>
        <w:rPr>
          <w:rFonts w:hint="eastAsia" w:ascii="仿宋" w:hAnsi="仿宋" w:eastAsia="仿宋"/>
          <w:color w:val="auto"/>
          <w:sz w:val="24"/>
        </w:rPr>
        <w:t>支付人民币</w:t>
      </w:r>
      <w:r>
        <w:rPr>
          <w:rFonts w:hint="eastAsia" w:ascii="仿宋" w:hAnsi="仿宋" w:eastAsia="仿宋"/>
          <w:color w:val="auto"/>
          <w:sz w:val="24"/>
          <w:u w:val="single"/>
        </w:rPr>
        <w:t>：</w:t>
      </w:r>
      <w:r>
        <w:rPr>
          <w:rFonts w:hint="eastAsia" w:ascii="仿宋" w:hAnsi="仿宋" w:eastAsia="仿宋"/>
          <w:color w:val="auto"/>
          <w:sz w:val="24"/>
          <w:u w:val="single"/>
          <w:lang w:val="en-US" w:eastAsia="zh-CN"/>
        </w:rPr>
        <w:t xml:space="preserve">   </w:t>
      </w:r>
      <w:r>
        <w:rPr>
          <w:rFonts w:hint="eastAsia" w:ascii="仿宋" w:hAnsi="仿宋" w:eastAsia="仿宋"/>
          <w:color w:val="auto"/>
          <w:sz w:val="24"/>
          <w:u w:val="single"/>
        </w:rPr>
        <w:t>元</w:t>
      </w:r>
      <w:r>
        <w:rPr>
          <w:rFonts w:hint="eastAsia" w:ascii="仿宋" w:hAnsi="仿宋" w:eastAsia="仿宋"/>
          <w:color w:val="auto"/>
          <w:sz w:val="24"/>
        </w:rPr>
        <w:t>（大写：</w:t>
      </w:r>
      <w:r>
        <w:rPr>
          <w:rFonts w:hint="eastAsia" w:ascii="仿宋" w:hAnsi="仿宋" w:eastAsia="仿宋"/>
          <w:color w:val="auto"/>
          <w:sz w:val="24"/>
          <w:u w:val="single"/>
          <w:lang w:val="en-US" w:eastAsia="zh-CN"/>
        </w:rPr>
        <w:t xml:space="preserve">   </w:t>
      </w:r>
      <w:r>
        <w:rPr>
          <w:rFonts w:hint="eastAsia" w:ascii="仿宋" w:hAnsi="仿宋" w:eastAsia="仿宋"/>
          <w:color w:val="auto"/>
          <w:sz w:val="24"/>
        </w:rPr>
        <w:t>），支付标准按租赁期内</w:t>
      </w:r>
      <w:r>
        <w:rPr>
          <w:rFonts w:hint="eastAsia" w:ascii="仿宋" w:hAnsi="仿宋" w:eastAsia="仿宋"/>
          <w:color w:val="auto"/>
          <w:sz w:val="24"/>
          <w:lang w:eastAsia="zh-CN"/>
        </w:rPr>
        <w:t>约定的保证金</w:t>
      </w:r>
      <w:r>
        <w:rPr>
          <w:rFonts w:hint="eastAsia" w:ascii="仿宋" w:hAnsi="仿宋" w:eastAsia="仿宋"/>
          <w:color w:val="auto"/>
          <w:sz w:val="24"/>
        </w:rPr>
        <w:t>计算，该费用</w:t>
      </w:r>
      <w:r>
        <w:rPr>
          <w:rFonts w:hint="eastAsia" w:ascii="仿宋" w:hAnsi="仿宋" w:eastAsia="仿宋"/>
          <w:color w:val="auto"/>
          <w:sz w:val="24"/>
          <w:lang w:eastAsia="zh-CN"/>
        </w:rPr>
        <w:t>仅</w:t>
      </w:r>
      <w:r>
        <w:rPr>
          <w:rFonts w:hint="eastAsia" w:ascii="仿宋" w:hAnsi="仿宋" w:eastAsia="仿宋"/>
          <w:color w:val="auto"/>
          <w:sz w:val="24"/>
        </w:rPr>
        <w:t>作为乙方依约向甲方履行本合同项下义务的保证金</w:t>
      </w:r>
      <w:r>
        <w:rPr>
          <w:rFonts w:hint="eastAsia" w:ascii="仿宋" w:hAnsi="仿宋" w:eastAsia="仿宋"/>
          <w:color w:val="auto"/>
          <w:sz w:val="24"/>
          <w:lang w:eastAsia="zh-CN"/>
        </w:rPr>
        <w:t>（押金）</w:t>
      </w:r>
      <w:r>
        <w:rPr>
          <w:rFonts w:hint="eastAsia" w:ascii="仿宋" w:hAnsi="仿宋" w:eastAsia="仿宋"/>
          <w:color w:val="auto"/>
          <w:sz w:val="24"/>
        </w:rPr>
        <w:t>。</w:t>
      </w:r>
    </w:p>
    <w:p w14:paraId="6379D177">
      <w:pPr>
        <w:tabs>
          <w:tab w:val="left" w:pos="360"/>
        </w:tabs>
        <w:spacing w:before="156" w:beforeLines="50" w:after="156" w:afterLines="50" w:line="288" w:lineRule="auto"/>
        <w:ind w:firstLine="480" w:firstLineChars="200"/>
        <w:rPr>
          <w:rFonts w:ascii="仿宋" w:hAnsi="仿宋" w:eastAsia="仿宋"/>
          <w:color w:val="auto"/>
          <w:sz w:val="24"/>
        </w:rPr>
      </w:pPr>
      <w:r>
        <w:rPr>
          <w:rFonts w:hint="eastAsia" w:ascii="仿宋" w:hAnsi="仿宋" w:eastAsia="仿宋"/>
          <w:color w:val="auto"/>
          <w:sz w:val="24"/>
        </w:rPr>
        <w:t>2、履约保证金</w:t>
      </w:r>
      <w:r>
        <w:rPr>
          <w:rFonts w:hint="eastAsia" w:ascii="仿宋" w:hAnsi="仿宋" w:eastAsia="仿宋"/>
          <w:color w:val="auto"/>
          <w:sz w:val="24"/>
          <w:lang w:eastAsia="zh-CN"/>
        </w:rPr>
        <w:t>（押金）</w:t>
      </w:r>
      <w:r>
        <w:rPr>
          <w:rFonts w:hint="eastAsia" w:ascii="仿宋" w:hAnsi="仿宋" w:eastAsia="仿宋"/>
          <w:color w:val="auto"/>
          <w:sz w:val="24"/>
        </w:rPr>
        <w:t>为保证乙方履行本合同约定之各项义务和责任，由乙方向</w:t>
      </w:r>
      <w:r>
        <w:rPr>
          <w:rFonts w:hint="eastAsia" w:ascii="仿宋" w:hAnsi="仿宋" w:eastAsia="仿宋"/>
          <w:color w:val="auto"/>
          <w:sz w:val="24"/>
          <w:lang w:val="en-US" w:eastAsia="zh-CN"/>
        </w:rPr>
        <w:t>甲</w:t>
      </w:r>
      <w:r>
        <w:rPr>
          <w:rFonts w:hint="eastAsia" w:ascii="仿宋" w:hAnsi="仿宋" w:eastAsia="仿宋"/>
          <w:color w:val="auto"/>
          <w:sz w:val="24"/>
        </w:rPr>
        <w:t>方交付。该保证金不是预付的租金，仅作为乙方向甲方忠实履行所约定义务的保证。为冲抵乙方</w:t>
      </w:r>
      <w:r>
        <w:rPr>
          <w:rFonts w:hint="eastAsia" w:ascii="仿宋" w:hAnsi="仿宋" w:eastAsia="仿宋"/>
          <w:color w:val="auto"/>
          <w:sz w:val="24"/>
          <w:lang w:eastAsia="zh-CN"/>
        </w:rPr>
        <w:t>因</w:t>
      </w:r>
      <w:r>
        <w:rPr>
          <w:rFonts w:hint="eastAsia" w:ascii="仿宋" w:hAnsi="仿宋" w:eastAsia="仿宋"/>
          <w:color w:val="auto"/>
          <w:sz w:val="24"/>
        </w:rPr>
        <w:t>欠付甲方</w:t>
      </w:r>
      <w:r>
        <w:rPr>
          <w:rFonts w:hint="eastAsia" w:ascii="仿宋" w:hAnsi="仿宋" w:eastAsia="仿宋"/>
          <w:color w:val="auto"/>
          <w:sz w:val="24"/>
          <w:lang w:eastAsia="zh-CN"/>
        </w:rPr>
        <w:t>的设施、设备以及</w:t>
      </w:r>
      <w:r>
        <w:rPr>
          <w:rFonts w:hint="eastAsia" w:ascii="仿宋" w:hAnsi="仿宋" w:eastAsia="仿宋"/>
          <w:color w:val="auto"/>
          <w:sz w:val="24"/>
        </w:rPr>
        <w:t>租金、其他约定费用</w:t>
      </w:r>
      <w:r>
        <w:rPr>
          <w:rFonts w:hint="eastAsia" w:ascii="仿宋" w:hAnsi="仿宋" w:eastAsia="仿宋"/>
          <w:color w:val="auto"/>
          <w:sz w:val="24"/>
          <w:lang w:eastAsia="zh-CN"/>
        </w:rPr>
        <w:t>和</w:t>
      </w:r>
      <w:r>
        <w:rPr>
          <w:rFonts w:hint="eastAsia" w:ascii="仿宋" w:hAnsi="仿宋" w:eastAsia="仿宋"/>
          <w:color w:val="auto"/>
          <w:sz w:val="24"/>
        </w:rPr>
        <w:t>应由乙方赔偿甲方损失或其他第三方损失，甲方有权按份额使用该保证金，并且不影响行使任何其他补救权利。</w:t>
      </w:r>
    </w:p>
    <w:p w14:paraId="208953C8">
      <w:pPr>
        <w:tabs>
          <w:tab w:val="left" w:pos="360"/>
        </w:tabs>
        <w:spacing w:before="156" w:beforeLines="50" w:after="156" w:afterLines="50" w:line="288"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3</w:t>
      </w:r>
      <w:r>
        <w:rPr>
          <w:rFonts w:hint="eastAsia" w:ascii="仿宋" w:hAnsi="仿宋" w:eastAsia="仿宋"/>
          <w:color w:val="auto"/>
          <w:sz w:val="24"/>
        </w:rPr>
        <w:t>、乙方的经营活动必须遵照中国法律法规进行，并获得相关的合法、有效的经营许可。如因乙方的经营活动违法而给第三人造成任何损失的，全部损失由乙方承担；如因上述事宜使甲方遭受第三人追索，并导致甲方向第三人支付赔偿金的，则在甲方向第三人支付赔偿费用后，有权向乙方追索</w:t>
      </w:r>
      <w:r>
        <w:rPr>
          <w:rFonts w:ascii="仿宋" w:hAnsi="仿宋" w:eastAsia="仿宋"/>
          <w:color w:val="auto"/>
          <w:sz w:val="24"/>
        </w:rPr>
        <w:t>，</w:t>
      </w:r>
      <w:r>
        <w:rPr>
          <w:rFonts w:hint="eastAsia" w:ascii="仿宋" w:hAnsi="仿宋" w:eastAsia="仿宋"/>
          <w:color w:val="auto"/>
          <w:sz w:val="24"/>
        </w:rPr>
        <w:t>或从乙方保证金</w:t>
      </w:r>
      <w:r>
        <w:rPr>
          <w:rFonts w:hint="eastAsia" w:ascii="仿宋" w:hAnsi="仿宋" w:eastAsia="仿宋"/>
          <w:color w:val="auto"/>
          <w:sz w:val="24"/>
          <w:lang w:eastAsia="zh-CN"/>
        </w:rPr>
        <w:t>（押金）</w:t>
      </w:r>
      <w:r>
        <w:rPr>
          <w:rFonts w:hint="eastAsia" w:ascii="仿宋" w:hAnsi="仿宋" w:eastAsia="仿宋"/>
          <w:color w:val="auto"/>
          <w:sz w:val="24"/>
        </w:rPr>
        <w:t>中扣除，如保证金</w:t>
      </w:r>
      <w:r>
        <w:rPr>
          <w:rFonts w:hint="eastAsia" w:ascii="仿宋" w:hAnsi="仿宋" w:eastAsia="仿宋"/>
          <w:color w:val="auto"/>
          <w:sz w:val="24"/>
          <w:lang w:eastAsia="zh-CN"/>
        </w:rPr>
        <w:t>（押金）</w:t>
      </w:r>
      <w:r>
        <w:rPr>
          <w:rFonts w:hint="eastAsia" w:ascii="仿宋" w:hAnsi="仿宋" w:eastAsia="仿宋"/>
          <w:color w:val="auto"/>
          <w:sz w:val="24"/>
        </w:rPr>
        <w:t>尚不足以支付甲方或丙方所付费用的，甲方有权就不足部分继续向乙方追偿；如在甲方按本合同规定从租赁保证金</w:t>
      </w:r>
      <w:r>
        <w:rPr>
          <w:rFonts w:hint="eastAsia" w:ascii="仿宋" w:hAnsi="仿宋" w:eastAsia="仿宋"/>
          <w:color w:val="auto"/>
          <w:sz w:val="24"/>
          <w:lang w:eastAsia="zh-CN"/>
        </w:rPr>
        <w:t>（押金）</w:t>
      </w:r>
      <w:r>
        <w:rPr>
          <w:rFonts w:hint="eastAsia" w:ascii="仿宋" w:hAnsi="仿宋" w:eastAsia="仿宋"/>
          <w:color w:val="auto"/>
          <w:sz w:val="24"/>
        </w:rPr>
        <w:t>扣除乙方应付款项后，保证金</w:t>
      </w:r>
      <w:r>
        <w:rPr>
          <w:rFonts w:hint="eastAsia" w:ascii="仿宋" w:hAnsi="仿宋" w:eastAsia="仿宋"/>
          <w:color w:val="auto"/>
          <w:sz w:val="24"/>
          <w:lang w:eastAsia="zh-CN"/>
        </w:rPr>
        <w:t>（押金）</w:t>
      </w:r>
      <w:r>
        <w:rPr>
          <w:rFonts w:hint="eastAsia" w:ascii="仿宋" w:hAnsi="仿宋" w:eastAsia="仿宋"/>
          <w:color w:val="auto"/>
          <w:sz w:val="24"/>
        </w:rPr>
        <w:t>少于规定的数额时，乙方须在接到甲方通知后5日内将保证金</w:t>
      </w:r>
      <w:r>
        <w:rPr>
          <w:rFonts w:hint="eastAsia" w:ascii="仿宋" w:hAnsi="仿宋" w:eastAsia="仿宋"/>
          <w:color w:val="auto"/>
          <w:sz w:val="24"/>
          <w:lang w:eastAsia="zh-CN"/>
        </w:rPr>
        <w:t>（押金）</w:t>
      </w:r>
      <w:r>
        <w:rPr>
          <w:rFonts w:hint="eastAsia" w:ascii="仿宋" w:hAnsi="仿宋" w:eastAsia="仿宋"/>
          <w:color w:val="auto"/>
          <w:sz w:val="24"/>
        </w:rPr>
        <w:t>补足。</w:t>
      </w:r>
    </w:p>
    <w:p w14:paraId="72160053">
      <w:pPr>
        <w:tabs>
          <w:tab w:val="left" w:pos="360"/>
        </w:tabs>
        <w:spacing w:before="156" w:beforeLines="50" w:after="156" w:afterLines="50" w:line="288" w:lineRule="auto"/>
        <w:ind w:firstLine="480" w:firstLineChars="200"/>
        <w:rPr>
          <w:rFonts w:hint="eastAsia" w:ascii="仿宋" w:hAnsi="仿宋" w:eastAsia="仿宋"/>
          <w:color w:val="auto"/>
          <w:sz w:val="24"/>
        </w:rPr>
      </w:pPr>
      <w:r>
        <w:rPr>
          <w:rFonts w:hint="eastAsia" w:ascii="仿宋" w:hAnsi="仿宋" w:eastAsia="仿宋"/>
          <w:color w:val="auto"/>
          <w:sz w:val="24"/>
          <w:lang w:val="en-US" w:eastAsia="zh-CN"/>
        </w:rPr>
        <w:t>4</w:t>
      </w:r>
      <w:r>
        <w:rPr>
          <w:rFonts w:hint="eastAsia" w:ascii="仿宋" w:hAnsi="仿宋" w:eastAsia="仿宋"/>
          <w:color w:val="auto"/>
          <w:sz w:val="24"/>
        </w:rPr>
        <w:t>、合同期届满或租赁关系提前终止时，在乙方付清所有应付款项、</w:t>
      </w:r>
      <w:r>
        <w:rPr>
          <w:rFonts w:hint="eastAsia" w:ascii="仿宋" w:hAnsi="仿宋" w:eastAsia="仿宋"/>
          <w:color w:val="auto"/>
          <w:sz w:val="24"/>
          <w:highlight w:val="none"/>
          <w:lang w:val="en-US" w:eastAsia="zh-CN"/>
        </w:rPr>
        <w:t>甲</w:t>
      </w:r>
      <w:r>
        <w:rPr>
          <w:rFonts w:hint="eastAsia" w:ascii="仿宋" w:hAnsi="仿宋" w:eastAsia="仿宋"/>
          <w:color w:val="auto"/>
          <w:sz w:val="24"/>
          <w:highlight w:val="none"/>
        </w:rPr>
        <w:t>方应在乙方交还该房屋后</w:t>
      </w:r>
      <w:r>
        <w:rPr>
          <w:rFonts w:hint="eastAsia" w:ascii="仿宋" w:hAnsi="仿宋" w:eastAsia="仿宋"/>
          <w:color w:val="auto"/>
          <w:sz w:val="24"/>
          <w:highlight w:val="none"/>
          <w:lang w:eastAsia="zh-CN"/>
        </w:rPr>
        <w:t>（</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日内将保证金</w:t>
      </w:r>
      <w:r>
        <w:rPr>
          <w:rFonts w:hint="eastAsia" w:ascii="仿宋" w:hAnsi="仿宋" w:eastAsia="仿宋"/>
          <w:color w:val="auto"/>
          <w:sz w:val="24"/>
          <w:lang w:eastAsia="zh-CN"/>
        </w:rPr>
        <w:t>（押金）</w:t>
      </w:r>
      <w:r>
        <w:rPr>
          <w:rFonts w:hint="eastAsia" w:ascii="仿宋" w:hAnsi="仿宋" w:eastAsia="仿宋"/>
          <w:color w:val="auto"/>
          <w:sz w:val="24"/>
        </w:rPr>
        <w:t>（或剩余保证金</w:t>
      </w:r>
      <w:r>
        <w:rPr>
          <w:rFonts w:hint="eastAsia" w:ascii="仿宋" w:hAnsi="仿宋" w:eastAsia="仿宋"/>
          <w:color w:val="auto"/>
          <w:sz w:val="24"/>
          <w:lang w:eastAsia="zh-CN"/>
        </w:rPr>
        <w:t>（押金）</w:t>
      </w:r>
      <w:r>
        <w:rPr>
          <w:rFonts w:hint="eastAsia" w:ascii="仿宋" w:hAnsi="仿宋" w:eastAsia="仿宋"/>
          <w:color w:val="auto"/>
          <w:sz w:val="24"/>
        </w:rPr>
        <w:t>）无息退还乙方。</w:t>
      </w:r>
    </w:p>
    <w:p w14:paraId="3F82D84D">
      <w:pPr>
        <w:pStyle w:val="7"/>
        <w:numPr>
          <w:ilvl w:val="0"/>
          <w:numId w:val="1"/>
        </w:numPr>
        <w:jc w:val="left"/>
        <w:rPr>
          <w:rFonts w:hint="eastAsia" w:ascii="仿宋" w:hAnsi="仿宋" w:eastAsia="仿宋"/>
          <w:color w:val="auto"/>
          <w:sz w:val="24"/>
          <w:lang w:val="en-US" w:eastAsia="zh-CN"/>
        </w:rPr>
      </w:pPr>
      <w:bookmarkStart w:id="4" w:name="_Toc489537015"/>
      <w:r>
        <w:rPr>
          <w:rFonts w:hint="eastAsia" w:ascii="仿宋" w:hAnsi="仿宋" w:eastAsia="仿宋"/>
          <w:color w:val="auto"/>
          <w:sz w:val="24"/>
          <w:szCs w:val="24"/>
        </w:rPr>
        <w:t>租金支付方式和期限</w:t>
      </w:r>
      <w:bookmarkEnd w:id="4"/>
    </w:p>
    <w:p w14:paraId="43C16CAF">
      <w:pPr>
        <w:pStyle w:val="7"/>
        <w:numPr>
          <w:ilvl w:val="0"/>
          <w:numId w:val="0"/>
        </w:numPr>
        <w:ind w:firstLine="482" w:firstLineChars="200"/>
        <w:jc w:val="left"/>
        <w:rPr>
          <w:rFonts w:hint="eastAsia" w:ascii="仿宋" w:hAnsi="仿宋" w:eastAsia="仿宋"/>
          <w:color w:val="auto"/>
          <w:sz w:val="24"/>
          <w:lang w:val="en-US" w:eastAsia="zh-CN"/>
        </w:rPr>
      </w:pPr>
      <w:r>
        <w:rPr>
          <w:rFonts w:hint="eastAsia" w:ascii="仿宋" w:hAnsi="仿宋" w:eastAsia="仿宋"/>
          <w:color w:val="auto"/>
          <w:sz w:val="24"/>
        </w:rPr>
        <w:t>1、</w:t>
      </w:r>
      <w:r>
        <w:rPr>
          <w:rFonts w:hint="eastAsia" w:ascii="仿宋" w:hAnsi="仿宋" w:eastAsia="仿宋"/>
          <w:color w:val="auto"/>
          <w:sz w:val="24"/>
          <w:highlight w:val="none"/>
        </w:rPr>
        <w:t>租金按</w:t>
      </w:r>
      <w:r>
        <w:rPr>
          <w:rFonts w:hint="eastAsia" w:ascii="仿宋" w:hAnsi="仿宋" w:eastAsia="仿宋"/>
          <w:color w:val="auto"/>
          <w:sz w:val="24"/>
          <w:highlight w:val="none"/>
          <w:lang w:eastAsia="zh-CN"/>
        </w:rPr>
        <w:t>先付费后使用的原则，</w:t>
      </w:r>
      <w:r>
        <w:rPr>
          <w:rFonts w:hint="eastAsia" w:ascii="仿宋" w:hAnsi="仿宋" w:eastAsia="仿宋"/>
          <w:color w:val="auto"/>
          <w:sz w:val="24"/>
          <w:lang w:val="en-US" w:eastAsia="zh-CN"/>
        </w:rPr>
        <w:t>签约时，</w:t>
      </w:r>
      <w:r>
        <w:rPr>
          <w:rFonts w:hint="eastAsia" w:ascii="楷体" w:hAnsi="楷体" w:eastAsia="楷体" w:cs="楷体"/>
          <w:b/>
          <w:bCs/>
          <w:color w:val="auto"/>
          <w:sz w:val="24"/>
          <w:lang w:val="en-US" w:eastAsia="zh-CN"/>
        </w:rPr>
        <w:t>第一年</w:t>
      </w:r>
      <w:r>
        <w:rPr>
          <w:rFonts w:hint="eastAsia" w:ascii="仿宋" w:hAnsi="仿宋" w:eastAsia="仿宋"/>
          <w:color w:val="auto"/>
          <w:sz w:val="24"/>
          <w:lang w:val="en-US" w:eastAsia="zh-CN"/>
        </w:rPr>
        <w:t>租金人民币大写：</w:t>
      </w:r>
      <w:r>
        <w:rPr>
          <w:rFonts w:hint="eastAsia" w:ascii="仿宋" w:hAnsi="仿宋" w:eastAsia="仿宋"/>
          <w:color w:val="auto"/>
          <w:sz w:val="24"/>
          <w:u w:val="single"/>
          <w:lang w:val="en-US" w:eastAsia="zh-CN"/>
        </w:rPr>
        <w:t xml:space="preserve">    </w:t>
      </w:r>
      <w:r>
        <w:rPr>
          <w:rFonts w:hint="eastAsia" w:ascii="仿宋" w:hAnsi="仿宋" w:eastAsia="仿宋"/>
          <w:color w:val="auto"/>
          <w:sz w:val="24"/>
          <w:u w:val="none"/>
          <w:lang w:val="en-US" w:eastAsia="zh-CN"/>
        </w:rPr>
        <w:t>，</w:t>
      </w:r>
      <w:r>
        <w:rPr>
          <w:rFonts w:hint="eastAsia" w:ascii="仿宋" w:hAnsi="仿宋" w:eastAsia="仿宋"/>
          <w:color w:val="auto"/>
          <w:sz w:val="24"/>
          <w:lang w:val="en-US" w:eastAsia="zh-CN"/>
        </w:rPr>
        <w:t>连同履约保证金（押金）</w:t>
      </w:r>
      <w:r>
        <w:rPr>
          <w:rFonts w:hint="eastAsia" w:ascii="仿宋" w:hAnsi="仿宋" w:eastAsia="仿宋"/>
          <w:color w:val="auto"/>
          <w:sz w:val="24"/>
          <w:u w:val="single"/>
          <w:lang w:val="en-US" w:eastAsia="zh-CN"/>
        </w:rPr>
        <w:t xml:space="preserve">     </w:t>
      </w:r>
      <w:r>
        <w:rPr>
          <w:rFonts w:hint="eastAsia" w:ascii="仿宋" w:hAnsi="仿宋" w:eastAsia="仿宋"/>
          <w:color w:val="auto"/>
          <w:sz w:val="24"/>
          <w:lang w:val="en-US" w:eastAsia="zh-CN"/>
        </w:rPr>
        <w:t>一次性交付，共计人民币大写：</w:t>
      </w:r>
      <w:r>
        <w:rPr>
          <w:rFonts w:hint="eastAsia" w:ascii="仿宋" w:hAnsi="仿宋" w:eastAsia="仿宋"/>
          <w:color w:val="auto"/>
          <w:sz w:val="24"/>
          <w:u w:val="single"/>
          <w:lang w:val="en-US" w:eastAsia="zh-CN"/>
        </w:rPr>
        <w:t xml:space="preserve">     整</w:t>
      </w:r>
      <w:r>
        <w:rPr>
          <w:rFonts w:hint="eastAsia" w:ascii="仿宋" w:hAnsi="仿宋" w:eastAsia="仿宋"/>
          <w:color w:val="auto"/>
          <w:sz w:val="24"/>
          <w:lang w:val="en-US" w:eastAsia="zh-CN"/>
        </w:rPr>
        <w:t>，甲方收款后提供合法收款收据给乙方。</w:t>
      </w:r>
    </w:p>
    <w:p w14:paraId="14B36327">
      <w:pPr>
        <w:spacing w:before="156" w:beforeLines="50" w:after="156" w:afterLines="50" w:line="288" w:lineRule="auto"/>
        <w:ind w:firstLine="480" w:firstLineChars="200"/>
        <w:rPr>
          <w:rFonts w:hint="eastAsia" w:ascii="仿宋" w:hAnsi="仿宋" w:eastAsia="仿宋"/>
          <w:color w:val="auto"/>
          <w:sz w:val="24"/>
        </w:rPr>
      </w:pPr>
      <w:r>
        <w:rPr>
          <w:rFonts w:hint="eastAsia" w:ascii="仿宋" w:hAnsi="仿宋" w:eastAsia="仿宋"/>
          <w:color w:val="auto"/>
          <w:sz w:val="24"/>
          <w:lang w:val="en-US" w:eastAsia="zh-CN"/>
        </w:rPr>
        <w:t>2</w:t>
      </w:r>
      <w:r>
        <w:rPr>
          <w:rFonts w:hint="eastAsia" w:ascii="仿宋" w:hAnsi="仿宋" w:eastAsia="仿宋"/>
          <w:color w:val="auto"/>
          <w:sz w:val="24"/>
        </w:rPr>
        <w:t>、</w:t>
      </w:r>
      <w:r>
        <w:rPr>
          <w:rFonts w:ascii="仿宋" w:hAnsi="仿宋" w:eastAsia="仿宋"/>
          <w:color w:val="auto"/>
          <w:sz w:val="24"/>
        </w:rPr>
        <w:t>每</w:t>
      </w:r>
      <w:r>
        <w:rPr>
          <w:rFonts w:hint="eastAsia" w:ascii="仿宋" w:hAnsi="仿宋" w:eastAsia="仿宋"/>
          <w:color w:val="auto"/>
          <w:sz w:val="24"/>
        </w:rPr>
        <w:t>次</w:t>
      </w:r>
      <w:r>
        <w:rPr>
          <w:rFonts w:ascii="仿宋" w:hAnsi="仿宋" w:eastAsia="仿宋"/>
          <w:color w:val="auto"/>
          <w:sz w:val="24"/>
        </w:rPr>
        <w:t>租金</w:t>
      </w:r>
      <w:r>
        <w:rPr>
          <w:rFonts w:hint="eastAsia" w:ascii="仿宋" w:hAnsi="仿宋" w:eastAsia="仿宋"/>
          <w:color w:val="auto"/>
          <w:sz w:val="24"/>
        </w:rPr>
        <w:t>缴付</w:t>
      </w:r>
      <w:r>
        <w:rPr>
          <w:rFonts w:ascii="仿宋" w:hAnsi="仿宋" w:eastAsia="仿宋"/>
          <w:color w:val="auto"/>
          <w:sz w:val="24"/>
        </w:rPr>
        <w:t>须于每</w:t>
      </w:r>
      <w:r>
        <w:rPr>
          <w:rFonts w:hint="eastAsia" w:ascii="仿宋" w:hAnsi="仿宋" w:eastAsia="仿宋"/>
          <w:color w:val="auto"/>
          <w:sz w:val="24"/>
        </w:rPr>
        <w:t>期费用到期</w:t>
      </w:r>
      <w:r>
        <w:rPr>
          <w:rFonts w:hint="eastAsia" w:ascii="仿宋" w:hAnsi="仿宋" w:eastAsia="仿宋"/>
          <w:color w:val="auto"/>
          <w:sz w:val="24"/>
          <w:u w:val="single"/>
          <w:lang w:val="en-US" w:eastAsia="zh-CN"/>
        </w:rPr>
        <w:t xml:space="preserve">      </w:t>
      </w:r>
      <w:r>
        <w:rPr>
          <w:rFonts w:hint="eastAsia" w:ascii="仿宋" w:hAnsi="仿宋" w:eastAsia="仿宋"/>
          <w:color w:val="auto"/>
          <w:sz w:val="24"/>
        </w:rPr>
        <w:t>个工作日通过</w:t>
      </w:r>
      <w:r>
        <w:rPr>
          <w:rFonts w:ascii="仿宋" w:hAnsi="仿宋" w:eastAsia="仿宋"/>
          <w:color w:val="auto"/>
          <w:sz w:val="24"/>
        </w:rPr>
        <w:t>银行转账的方式交纳，</w:t>
      </w:r>
      <w:r>
        <w:rPr>
          <w:rFonts w:hint="eastAsia" w:ascii="仿宋" w:hAnsi="仿宋" w:eastAsia="仿宋"/>
          <w:color w:val="auto"/>
          <w:sz w:val="24"/>
        </w:rPr>
        <w:t>以</w:t>
      </w:r>
      <w:r>
        <w:rPr>
          <w:rFonts w:ascii="仿宋" w:hAnsi="仿宋" w:eastAsia="仿宋"/>
          <w:color w:val="auto"/>
          <w:sz w:val="24"/>
        </w:rPr>
        <w:t>到账日期为乙方付款日期，</w:t>
      </w:r>
      <w:r>
        <w:rPr>
          <w:rFonts w:hint="eastAsia" w:ascii="仿宋" w:hAnsi="仿宋" w:eastAsia="仿宋"/>
          <w:color w:val="auto"/>
          <w:sz w:val="24"/>
        </w:rPr>
        <w:t>逾期</w:t>
      </w:r>
      <w:r>
        <w:rPr>
          <w:rFonts w:hint="eastAsia" w:ascii="仿宋" w:hAnsi="仿宋" w:eastAsia="仿宋"/>
          <w:color w:val="auto"/>
          <w:sz w:val="24"/>
          <w:u w:val="single"/>
          <w:lang w:val="en-US" w:eastAsia="zh-CN"/>
        </w:rPr>
        <w:t xml:space="preserve">      </w:t>
      </w:r>
      <w:r>
        <w:rPr>
          <w:rFonts w:hint="eastAsia" w:ascii="仿宋" w:hAnsi="仿宋" w:eastAsia="仿宋"/>
          <w:color w:val="auto"/>
          <w:sz w:val="24"/>
        </w:rPr>
        <w:t>日未缴纳，甲方有权单方面解除合同，且不承担任何违约责任。</w:t>
      </w:r>
    </w:p>
    <w:p w14:paraId="7BFD7F6C">
      <w:pPr>
        <w:spacing w:before="156" w:beforeLines="50" w:after="156" w:afterLines="50" w:line="288" w:lineRule="auto"/>
        <w:ind w:firstLine="480" w:firstLineChars="200"/>
        <w:rPr>
          <w:rFonts w:ascii="仿宋" w:hAnsi="仿宋" w:eastAsia="仿宋"/>
          <w:color w:val="auto"/>
          <w:sz w:val="24"/>
        </w:rPr>
      </w:pPr>
      <w:r>
        <w:rPr>
          <w:rFonts w:hint="eastAsia" w:ascii="仿宋" w:hAnsi="仿宋" w:eastAsia="仿宋"/>
          <w:color w:val="auto"/>
          <w:sz w:val="24"/>
        </w:rPr>
        <w:t>3、关于缴费账户说明：</w:t>
      </w:r>
    </w:p>
    <w:p w14:paraId="378585EA">
      <w:pPr>
        <w:pStyle w:val="16"/>
        <w:spacing w:line="360" w:lineRule="auto"/>
        <w:ind w:left="425" w:firstLine="0" w:firstLineChars="0"/>
        <w:rPr>
          <w:rFonts w:ascii="仿宋" w:hAnsi="仿宋" w:eastAsia="仿宋"/>
          <w:color w:val="auto"/>
          <w:sz w:val="24"/>
        </w:rPr>
      </w:pPr>
      <w:r>
        <w:rPr>
          <w:rFonts w:hint="eastAsia" w:ascii="仿宋" w:hAnsi="仿宋" w:eastAsia="仿宋"/>
          <w:color w:val="auto"/>
          <w:sz w:val="24"/>
        </w:rPr>
        <w:t>租金及履约保证金收款账户</w:t>
      </w:r>
      <w:r>
        <w:rPr>
          <w:rFonts w:ascii="仿宋" w:hAnsi="仿宋" w:eastAsia="仿宋"/>
          <w:color w:val="auto"/>
          <w:sz w:val="24"/>
        </w:rPr>
        <w:t>：</w:t>
      </w:r>
    </w:p>
    <w:p w14:paraId="07DEA98D">
      <w:pPr>
        <w:spacing w:line="360" w:lineRule="auto"/>
        <w:rPr>
          <w:rFonts w:hint="eastAsia" w:ascii="仿宋" w:hAnsi="仿宋" w:eastAsia="仿宋"/>
          <w:color w:val="auto"/>
          <w:sz w:val="24"/>
        </w:rPr>
      </w:pPr>
      <w:r>
        <w:rPr>
          <w:rFonts w:hint="eastAsia" w:ascii="仿宋" w:hAnsi="仿宋" w:eastAsia="仿宋"/>
          <w:color w:val="auto"/>
          <w:sz w:val="24"/>
        </w:rPr>
        <w:t>公司名称：通城隽城资产运营管理有限公司</w:t>
      </w:r>
    </w:p>
    <w:p w14:paraId="60FB3FC6">
      <w:pPr>
        <w:spacing w:line="360" w:lineRule="auto"/>
        <w:rPr>
          <w:rFonts w:ascii="仿宋" w:hAnsi="仿宋" w:eastAsia="仿宋"/>
          <w:color w:val="auto"/>
          <w:sz w:val="24"/>
        </w:rPr>
      </w:pPr>
      <w:r>
        <w:rPr>
          <w:rFonts w:ascii="仿宋" w:hAnsi="仿宋" w:eastAsia="仿宋"/>
          <w:color w:val="auto"/>
          <w:sz w:val="24"/>
        </w:rPr>
        <w:t>开户行：</w:t>
      </w:r>
      <w:r>
        <w:rPr>
          <w:rFonts w:hint="eastAsia" w:ascii="仿宋" w:hAnsi="仿宋" w:eastAsia="仿宋"/>
          <w:color w:val="auto"/>
          <w:sz w:val="24"/>
        </w:rPr>
        <w:t>通城农商银行银山支行</w:t>
      </w:r>
    </w:p>
    <w:p w14:paraId="12B75762">
      <w:pPr>
        <w:spacing w:line="360" w:lineRule="auto"/>
        <w:rPr>
          <w:rFonts w:ascii="仿宋" w:hAnsi="仿宋" w:eastAsia="仿宋"/>
          <w:color w:val="auto"/>
          <w:sz w:val="22"/>
          <w:szCs w:val="22"/>
        </w:rPr>
      </w:pPr>
      <w:r>
        <w:rPr>
          <w:rFonts w:hint="eastAsia" w:ascii="仿宋" w:hAnsi="仿宋" w:eastAsia="仿宋"/>
          <w:color w:val="auto"/>
          <w:sz w:val="22"/>
          <w:szCs w:val="22"/>
          <w:lang w:val="en-US" w:eastAsia="zh-CN"/>
        </w:rPr>
        <w:t xml:space="preserve">账   </w:t>
      </w:r>
      <w:r>
        <w:rPr>
          <w:rFonts w:ascii="仿宋" w:hAnsi="仿宋" w:eastAsia="仿宋"/>
          <w:color w:val="auto"/>
          <w:sz w:val="22"/>
          <w:szCs w:val="22"/>
        </w:rPr>
        <w:t>号：</w:t>
      </w:r>
      <w:r>
        <w:rPr>
          <w:rFonts w:hint="eastAsia" w:ascii="仿宋" w:hAnsi="仿宋" w:eastAsia="仿宋"/>
          <w:color w:val="auto"/>
          <w:sz w:val="22"/>
          <w:szCs w:val="22"/>
        </w:rPr>
        <w:t>8201 0000 0049 38552</w:t>
      </w:r>
    </w:p>
    <w:p w14:paraId="68E2A7C3">
      <w:pPr>
        <w:spacing w:line="360" w:lineRule="auto"/>
        <w:rPr>
          <w:rFonts w:hint="eastAsia" w:ascii="仿宋" w:hAnsi="仿宋" w:eastAsia="仿宋"/>
          <w:color w:val="auto"/>
          <w:sz w:val="22"/>
          <w:szCs w:val="22"/>
        </w:rPr>
      </w:pPr>
      <w:r>
        <w:rPr>
          <w:rFonts w:hint="eastAsia" w:ascii="仿宋" w:hAnsi="仿宋" w:eastAsia="仿宋"/>
          <w:color w:val="auto"/>
          <w:sz w:val="22"/>
          <w:szCs w:val="22"/>
        </w:rPr>
        <w:t>税务登记号：91421222MA7H6NU285</w:t>
      </w:r>
    </w:p>
    <w:p w14:paraId="708CAF3E">
      <w:pPr>
        <w:spacing w:line="360" w:lineRule="auto"/>
        <w:rPr>
          <w:rFonts w:hint="default" w:ascii="仿宋" w:hAnsi="仿宋" w:eastAsia="仿宋"/>
          <w:color w:val="auto"/>
          <w:sz w:val="22"/>
          <w:szCs w:val="22"/>
          <w:lang w:val="en-US" w:eastAsia="zh-CN"/>
        </w:rPr>
      </w:pPr>
    </w:p>
    <w:p w14:paraId="3DB44F23">
      <w:pPr>
        <w:widowControl/>
        <w:numPr>
          <w:ilvl w:val="0"/>
          <w:numId w:val="2"/>
        </w:numPr>
        <w:jc w:val="left"/>
        <w:rPr>
          <w:rFonts w:ascii="仿宋" w:hAnsi="仿宋" w:eastAsia="仿宋" w:cs="Arial"/>
          <w:color w:val="auto"/>
          <w:sz w:val="24"/>
        </w:rPr>
      </w:pPr>
      <w:r>
        <w:rPr>
          <w:rFonts w:hint="eastAsia" w:ascii="仿宋" w:hAnsi="仿宋" w:eastAsia="仿宋" w:cs="Arial"/>
          <w:color w:val="auto"/>
          <w:sz w:val="24"/>
        </w:rPr>
        <w:t>租金及相关费用如下表：</w:t>
      </w:r>
      <w:bookmarkStart w:id="12" w:name="_GoBack"/>
      <w:bookmarkEnd w:id="12"/>
    </w:p>
    <w:tbl>
      <w:tblPr>
        <w:tblStyle w:val="9"/>
        <w:tblpPr w:leftFromText="180" w:rightFromText="180" w:vertAnchor="text" w:horzAnchor="page" w:tblpX="1358" w:tblpY="549"/>
        <w:tblOverlap w:val="never"/>
        <w:tblW w:w="9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7"/>
        <w:gridCol w:w="1650"/>
        <w:gridCol w:w="1629"/>
        <w:gridCol w:w="2785"/>
        <w:gridCol w:w="1158"/>
      </w:tblGrid>
      <w:tr w14:paraId="0D708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9879" w:type="dxa"/>
            <w:gridSpan w:val="5"/>
            <w:vAlign w:val="center"/>
          </w:tcPr>
          <w:p w14:paraId="515CC210">
            <w:pPr>
              <w:spacing w:line="360" w:lineRule="auto"/>
              <w:ind w:firstLine="2640" w:firstLineChars="1100"/>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原水产局商铺及住宅资产租金报价清单</w:t>
            </w:r>
          </w:p>
        </w:tc>
      </w:tr>
      <w:tr w14:paraId="5DD9B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657" w:type="dxa"/>
            <w:vAlign w:val="center"/>
          </w:tcPr>
          <w:p w14:paraId="3476E016">
            <w:pPr>
              <w:spacing w:line="360" w:lineRule="auto"/>
              <w:jc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租赁门店位置</w:t>
            </w:r>
          </w:p>
        </w:tc>
        <w:tc>
          <w:tcPr>
            <w:tcW w:w="1650" w:type="dxa"/>
            <w:vAlign w:val="center"/>
          </w:tcPr>
          <w:p w14:paraId="38797F71">
            <w:pPr>
              <w:spacing w:line="360" w:lineRule="auto"/>
              <w:jc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面积</w:t>
            </w:r>
          </w:p>
        </w:tc>
        <w:tc>
          <w:tcPr>
            <w:tcW w:w="1629" w:type="dxa"/>
            <w:vAlign w:val="center"/>
          </w:tcPr>
          <w:p w14:paraId="45002185">
            <w:pPr>
              <w:spacing w:line="360" w:lineRule="auto"/>
              <w:jc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门店间数</w:t>
            </w:r>
          </w:p>
        </w:tc>
        <w:tc>
          <w:tcPr>
            <w:tcW w:w="2785" w:type="dxa"/>
            <w:vAlign w:val="center"/>
          </w:tcPr>
          <w:p w14:paraId="6E7DF579">
            <w:pPr>
              <w:spacing w:line="360" w:lineRule="auto"/>
              <w:jc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合每平方租金</w:t>
            </w:r>
          </w:p>
        </w:tc>
        <w:tc>
          <w:tcPr>
            <w:tcW w:w="1158" w:type="dxa"/>
            <w:vAlign w:val="center"/>
          </w:tcPr>
          <w:p w14:paraId="6E61B573">
            <w:pPr>
              <w:spacing w:line="360" w:lineRule="auto"/>
              <w:jc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备注</w:t>
            </w:r>
          </w:p>
        </w:tc>
      </w:tr>
      <w:tr w14:paraId="4A810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657" w:type="dxa"/>
            <w:shd w:val="clear" w:color="auto" w:fill="auto"/>
            <w:vAlign w:val="center"/>
          </w:tcPr>
          <w:p w14:paraId="2B69488D">
            <w:pPr>
              <w:spacing w:line="360" w:lineRule="auto"/>
              <w:jc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水产局5号门面</w:t>
            </w:r>
          </w:p>
        </w:tc>
        <w:tc>
          <w:tcPr>
            <w:tcW w:w="1650" w:type="dxa"/>
            <w:vAlign w:val="center"/>
          </w:tcPr>
          <w:p w14:paraId="6FA6164C">
            <w:pPr>
              <w:spacing w:line="360" w:lineRule="auto"/>
              <w:jc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36.24㎡</w:t>
            </w:r>
          </w:p>
        </w:tc>
        <w:tc>
          <w:tcPr>
            <w:tcW w:w="1629" w:type="dxa"/>
            <w:vAlign w:val="center"/>
          </w:tcPr>
          <w:p w14:paraId="1D22E2D3">
            <w:pPr>
              <w:spacing w:line="360" w:lineRule="auto"/>
              <w:jc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1</w:t>
            </w:r>
          </w:p>
        </w:tc>
        <w:tc>
          <w:tcPr>
            <w:tcW w:w="2785" w:type="dxa"/>
            <w:vAlign w:val="center"/>
          </w:tcPr>
          <w:p w14:paraId="5D86CFAF">
            <w:pPr>
              <w:spacing w:line="360" w:lineRule="auto"/>
              <w:jc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25</w:t>
            </w:r>
          </w:p>
        </w:tc>
        <w:tc>
          <w:tcPr>
            <w:tcW w:w="1158" w:type="dxa"/>
            <w:vAlign w:val="center"/>
          </w:tcPr>
          <w:p w14:paraId="1ADC670F">
            <w:pPr>
              <w:spacing w:line="360" w:lineRule="auto"/>
              <w:jc w:val="center"/>
              <w:rPr>
                <w:rFonts w:hint="eastAsia" w:ascii="仿宋" w:hAnsi="仿宋" w:eastAsia="仿宋" w:cs="宋体"/>
                <w:color w:val="auto"/>
                <w:sz w:val="24"/>
                <w:lang w:val="en-US" w:eastAsia="zh-CN"/>
              </w:rPr>
            </w:pPr>
          </w:p>
        </w:tc>
      </w:tr>
      <w:tr w14:paraId="34D52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2657" w:type="dxa"/>
            <w:shd w:val="clear" w:color="auto" w:fill="auto"/>
            <w:vAlign w:val="center"/>
          </w:tcPr>
          <w:p w14:paraId="6170B7B1">
            <w:pPr>
              <w:spacing w:line="360" w:lineRule="auto"/>
              <w:jc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水产局6号门面</w:t>
            </w:r>
          </w:p>
        </w:tc>
        <w:tc>
          <w:tcPr>
            <w:tcW w:w="1650" w:type="dxa"/>
            <w:vAlign w:val="center"/>
          </w:tcPr>
          <w:p w14:paraId="69C3CAD8">
            <w:pPr>
              <w:spacing w:line="360" w:lineRule="auto"/>
              <w:jc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36.24㎡</w:t>
            </w:r>
          </w:p>
        </w:tc>
        <w:tc>
          <w:tcPr>
            <w:tcW w:w="1629" w:type="dxa"/>
            <w:vAlign w:val="center"/>
          </w:tcPr>
          <w:p w14:paraId="15E4FE2D">
            <w:pPr>
              <w:spacing w:line="360" w:lineRule="auto"/>
              <w:jc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1</w:t>
            </w:r>
          </w:p>
        </w:tc>
        <w:tc>
          <w:tcPr>
            <w:tcW w:w="2785" w:type="dxa"/>
            <w:vAlign w:val="center"/>
          </w:tcPr>
          <w:p w14:paraId="5641810B">
            <w:pPr>
              <w:spacing w:line="360" w:lineRule="auto"/>
              <w:jc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25</w:t>
            </w:r>
          </w:p>
        </w:tc>
        <w:tc>
          <w:tcPr>
            <w:tcW w:w="1158" w:type="dxa"/>
          </w:tcPr>
          <w:p w14:paraId="730872D8">
            <w:pPr>
              <w:spacing w:line="360" w:lineRule="auto"/>
              <w:jc w:val="center"/>
              <w:rPr>
                <w:rFonts w:hint="eastAsia" w:ascii="仿宋" w:hAnsi="仿宋" w:eastAsia="仿宋" w:cs="宋体"/>
                <w:color w:val="auto"/>
                <w:sz w:val="24"/>
                <w:lang w:val="en-US" w:eastAsia="zh-CN"/>
              </w:rPr>
            </w:pPr>
          </w:p>
        </w:tc>
      </w:tr>
      <w:tr w14:paraId="192C4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2657" w:type="dxa"/>
            <w:vAlign w:val="center"/>
          </w:tcPr>
          <w:p w14:paraId="6BF2EDB5">
            <w:pPr>
              <w:spacing w:line="360" w:lineRule="auto"/>
              <w:jc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水产局12号门面</w:t>
            </w:r>
          </w:p>
        </w:tc>
        <w:tc>
          <w:tcPr>
            <w:tcW w:w="1650" w:type="dxa"/>
            <w:vAlign w:val="center"/>
          </w:tcPr>
          <w:p w14:paraId="6DB791AA">
            <w:pPr>
              <w:spacing w:line="360" w:lineRule="auto"/>
              <w:jc w:val="center"/>
              <w:rPr>
                <w:rFonts w:hint="default" w:ascii="仿宋" w:hAnsi="仿宋" w:eastAsia="仿宋" w:cs="宋体"/>
                <w:color w:val="auto"/>
                <w:sz w:val="24"/>
                <w:lang w:val="en-US" w:eastAsia="zh-CN"/>
              </w:rPr>
            </w:pPr>
            <w:r>
              <w:rPr>
                <w:rFonts w:hint="eastAsia" w:ascii="仿宋" w:hAnsi="仿宋" w:eastAsia="仿宋" w:cs="宋体"/>
                <w:color w:val="auto"/>
                <w:sz w:val="24"/>
                <w:lang w:val="en-US" w:eastAsia="zh-CN"/>
              </w:rPr>
              <w:t>32.36㎡</w:t>
            </w:r>
          </w:p>
        </w:tc>
        <w:tc>
          <w:tcPr>
            <w:tcW w:w="1629" w:type="dxa"/>
            <w:vAlign w:val="center"/>
          </w:tcPr>
          <w:p w14:paraId="43BC205D">
            <w:pPr>
              <w:spacing w:line="360" w:lineRule="auto"/>
              <w:jc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1</w:t>
            </w:r>
          </w:p>
        </w:tc>
        <w:tc>
          <w:tcPr>
            <w:tcW w:w="2785" w:type="dxa"/>
            <w:vAlign w:val="center"/>
          </w:tcPr>
          <w:p w14:paraId="5916F540">
            <w:pPr>
              <w:spacing w:line="360" w:lineRule="auto"/>
              <w:jc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25</w:t>
            </w:r>
          </w:p>
        </w:tc>
        <w:tc>
          <w:tcPr>
            <w:tcW w:w="1158" w:type="dxa"/>
          </w:tcPr>
          <w:p w14:paraId="6E436531">
            <w:pPr>
              <w:spacing w:line="360" w:lineRule="auto"/>
              <w:jc w:val="center"/>
              <w:rPr>
                <w:rFonts w:hint="eastAsia" w:ascii="仿宋" w:hAnsi="仿宋" w:eastAsia="仿宋" w:cs="宋体"/>
                <w:color w:val="auto"/>
                <w:sz w:val="24"/>
                <w:lang w:val="en-US" w:eastAsia="zh-CN"/>
              </w:rPr>
            </w:pPr>
          </w:p>
        </w:tc>
      </w:tr>
      <w:tr w14:paraId="2D55C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2657" w:type="dxa"/>
            <w:shd w:val="clear" w:color="auto" w:fill="auto"/>
            <w:vAlign w:val="center"/>
          </w:tcPr>
          <w:p w14:paraId="3B9697B9">
            <w:pPr>
              <w:spacing w:line="360" w:lineRule="auto"/>
              <w:jc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水产局13号门面</w:t>
            </w:r>
          </w:p>
        </w:tc>
        <w:tc>
          <w:tcPr>
            <w:tcW w:w="1650" w:type="dxa"/>
            <w:vAlign w:val="center"/>
          </w:tcPr>
          <w:p w14:paraId="6595DB2F">
            <w:pPr>
              <w:spacing w:line="360" w:lineRule="auto"/>
              <w:jc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32.36㎡</w:t>
            </w:r>
          </w:p>
        </w:tc>
        <w:tc>
          <w:tcPr>
            <w:tcW w:w="1629" w:type="dxa"/>
            <w:vAlign w:val="center"/>
          </w:tcPr>
          <w:p w14:paraId="27D5C0B2">
            <w:pPr>
              <w:spacing w:line="360" w:lineRule="auto"/>
              <w:jc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1</w:t>
            </w:r>
          </w:p>
        </w:tc>
        <w:tc>
          <w:tcPr>
            <w:tcW w:w="2785" w:type="dxa"/>
            <w:vAlign w:val="center"/>
          </w:tcPr>
          <w:p w14:paraId="20FB85D7">
            <w:pPr>
              <w:spacing w:line="360" w:lineRule="auto"/>
              <w:jc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25</w:t>
            </w:r>
          </w:p>
        </w:tc>
        <w:tc>
          <w:tcPr>
            <w:tcW w:w="1158" w:type="dxa"/>
          </w:tcPr>
          <w:p w14:paraId="29243201">
            <w:pPr>
              <w:spacing w:line="360" w:lineRule="auto"/>
              <w:jc w:val="center"/>
              <w:rPr>
                <w:rFonts w:hint="eastAsia" w:ascii="仿宋" w:hAnsi="仿宋" w:eastAsia="仿宋" w:cs="宋体"/>
                <w:color w:val="auto"/>
                <w:sz w:val="24"/>
                <w:lang w:val="en-US" w:eastAsia="zh-CN"/>
              </w:rPr>
            </w:pPr>
          </w:p>
        </w:tc>
      </w:tr>
      <w:tr w14:paraId="76700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2657" w:type="dxa"/>
            <w:shd w:val="clear" w:color="auto" w:fill="auto"/>
            <w:vAlign w:val="center"/>
          </w:tcPr>
          <w:p w14:paraId="5AB310A5">
            <w:pPr>
              <w:spacing w:line="360" w:lineRule="auto"/>
              <w:jc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水产局17号门面</w:t>
            </w:r>
          </w:p>
        </w:tc>
        <w:tc>
          <w:tcPr>
            <w:tcW w:w="1650" w:type="dxa"/>
            <w:vAlign w:val="center"/>
          </w:tcPr>
          <w:p w14:paraId="3885D0DC">
            <w:pPr>
              <w:spacing w:line="360" w:lineRule="auto"/>
              <w:jc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32.36㎡</w:t>
            </w:r>
          </w:p>
        </w:tc>
        <w:tc>
          <w:tcPr>
            <w:tcW w:w="1629" w:type="dxa"/>
            <w:vAlign w:val="center"/>
          </w:tcPr>
          <w:p w14:paraId="57D0E326">
            <w:pPr>
              <w:spacing w:line="360" w:lineRule="auto"/>
              <w:jc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1</w:t>
            </w:r>
          </w:p>
        </w:tc>
        <w:tc>
          <w:tcPr>
            <w:tcW w:w="2785" w:type="dxa"/>
            <w:vAlign w:val="center"/>
          </w:tcPr>
          <w:p w14:paraId="6CB9ABC1">
            <w:pPr>
              <w:spacing w:line="360" w:lineRule="auto"/>
              <w:jc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25</w:t>
            </w:r>
          </w:p>
        </w:tc>
        <w:tc>
          <w:tcPr>
            <w:tcW w:w="1158" w:type="dxa"/>
          </w:tcPr>
          <w:p w14:paraId="35E1449C">
            <w:pPr>
              <w:spacing w:line="360" w:lineRule="auto"/>
              <w:jc w:val="center"/>
              <w:rPr>
                <w:rFonts w:hint="eastAsia" w:ascii="仿宋" w:hAnsi="仿宋" w:eastAsia="仿宋" w:cs="宋体"/>
                <w:color w:val="auto"/>
                <w:sz w:val="24"/>
                <w:lang w:val="en-US" w:eastAsia="zh-CN"/>
              </w:rPr>
            </w:pPr>
          </w:p>
        </w:tc>
      </w:tr>
      <w:tr w14:paraId="622C5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2657" w:type="dxa"/>
            <w:shd w:val="clear" w:color="auto" w:fill="auto"/>
            <w:vAlign w:val="center"/>
          </w:tcPr>
          <w:p w14:paraId="062CF3F9">
            <w:pPr>
              <w:spacing w:line="360" w:lineRule="auto"/>
              <w:jc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水产局18号门面</w:t>
            </w:r>
          </w:p>
        </w:tc>
        <w:tc>
          <w:tcPr>
            <w:tcW w:w="1650" w:type="dxa"/>
            <w:vAlign w:val="center"/>
          </w:tcPr>
          <w:p w14:paraId="7F4EF80A">
            <w:pPr>
              <w:spacing w:line="360" w:lineRule="auto"/>
              <w:jc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32.36㎡</w:t>
            </w:r>
          </w:p>
        </w:tc>
        <w:tc>
          <w:tcPr>
            <w:tcW w:w="1629" w:type="dxa"/>
            <w:vAlign w:val="center"/>
          </w:tcPr>
          <w:p w14:paraId="7F6D2318">
            <w:pPr>
              <w:spacing w:line="360" w:lineRule="auto"/>
              <w:jc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1</w:t>
            </w:r>
          </w:p>
        </w:tc>
        <w:tc>
          <w:tcPr>
            <w:tcW w:w="2785" w:type="dxa"/>
            <w:vAlign w:val="center"/>
          </w:tcPr>
          <w:p w14:paraId="05DAD22D">
            <w:pPr>
              <w:spacing w:line="360" w:lineRule="auto"/>
              <w:jc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25</w:t>
            </w:r>
          </w:p>
        </w:tc>
        <w:tc>
          <w:tcPr>
            <w:tcW w:w="1158" w:type="dxa"/>
          </w:tcPr>
          <w:p w14:paraId="29A14641">
            <w:pPr>
              <w:spacing w:line="360" w:lineRule="auto"/>
              <w:jc w:val="center"/>
              <w:rPr>
                <w:rFonts w:hint="eastAsia" w:ascii="仿宋" w:hAnsi="仿宋" w:eastAsia="仿宋" w:cs="宋体"/>
                <w:color w:val="auto"/>
                <w:sz w:val="24"/>
                <w:lang w:val="en-US" w:eastAsia="zh-CN"/>
              </w:rPr>
            </w:pPr>
          </w:p>
        </w:tc>
      </w:tr>
      <w:tr w14:paraId="61907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2657" w:type="dxa"/>
            <w:shd w:val="clear" w:color="auto" w:fill="auto"/>
            <w:vAlign w:val="center"/>
          </w:tcPr>
          <w:p w14:paraId="5FBAB5C1">
            <w:pPr>
              <w:spacing w:line="360" w:lineRule="auto"/>
              <w:jc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水产局19号门面</w:t>
            </w:r>
          </w:p>
        </w:tc>
        <w:tc>
          <w:tcPr>
            <w:tcW w:w="1650" w:type="dxa"/>
            <w:vAlign w:val="center"/>
          </w:tcPr>
          <w:p w14:paraId="23F8018F">
            <w:pPr>
              <w:spacing w:line="360" w:lineRule="auto"/>
              <w:jc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32.36㎡</w:t>
            </w:r>
          </w:p>
        </w:tc>
        <w:tc>
          <w:tcPr>
            <w:tcW w:w="1629" w:type="dxa"/>
            <w:vAlign w:val="center"/>
          </w:tcPr>
          <w:p w14:paraId="22819F5E">
            <w:pPr>
              <w:spacing w:line="360" w:lineRule="auto"/>
              <w:jc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1</w:t>
            </w:r>
          </w:p>
        </w:tc>
        <w:tc>
          <w:tcPr>
            <w:tcW w:w="2785" w:type="dxa"/>
            <w:vAlign w:val="center"/>
          </w:tcPr>
          <w:p w14:paraId="4ABCE42B">
            <w:pPr>
              <w:spacing w:line="360" w:lineRule="auto"/>
              <w:jc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25</w:t>
            </w:r>
          </w:p>
        </w:tc>
        <w:tc>
          <w:tcPr>
            <w:tcW w:w="1158" w:type="dxa"/>
          </w:tcPr>
          <w:p w14:paraId="71CE0CA4">
            <w:pPr>
              <w:spacing w:line="360" w:lineRule="auto"/>
              <w:jc w:val="center"/>
              <w:rPr>
                <w:rFonts w:hint="eastAsia" w:ascii="仿宋" w:hAnsi="仿宋" w:eastAsia="仿宋" w:cs="宋体"/>
                <w:color w:val="auto"/>
                <w:sz w:val="24"/>
                <w:lang w:val="en-US" w:eastAsia="zh-CN"/>
              </w:rPr>
            </w:pPr>
          </w:p>
        </w:tc>
      </w:tr>
      <w:tr w14:paraId="072B8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2657" w:type="dxa"/>
            <w:shd w:val="clear" w:color="auto" w:fill="auto"/>
            <w:vAlign w:val="center"/>
          </w:tcPr>
          <w:p w14:paraId="6638043D">
            <w:pPr>
              <w:spacing w:line="360" w:lineRule="auto"/>
              <w:jc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水产局20号门面</w:t>
            </w:r>
          </w:p>
        </w:tc>
        <w:tc>
          <w:tcPr>
            <w:tcW w:w="1650" w:type="dxa"/>
            <w:vAlign w:val="center"/>
          </w:tcPr>
          <w:p w14:paraId="071CC9B4">
            <w:pPr>
              <w:spacing w:line="360" w:lineRule="auto"/>
              <w:jc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32.36㎡</w:t>
            </w:r>
          </w:p>
        </w:tc>
        <w:tc>
          <w:tcPr>
            <w:tcW w:w="1629" w:type="dxa"/>
            <w:vAlign w:val="center"/>
          </w:tcPr>
          <w:p w14:paraId="4666B39E">
            <w:pPr>
              <w:spacing w:line="360" w:lineRule="auto"/>
              <w:jc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1</w:t>
            </w:r>
          </w:p>
        </w:tc>
        <w:tc>
          <w:tcPr>
            <w:tcW w:w="2785" w:type="dxa"/>
            <w:vAlign w:val="center"/>
          </w:tcPr>
          <w:p w14:paraId="72CCCAF4">
            <w:pPr>
              <w:spacing w:line="360" w:lineRule="auto"/>
              <w:jc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25</w:t>
            </w:r>
          </w:p>
        </w:tc>
        <w:tc>
          <w:tcPr>
            <w:tcW w:w="1158" w:type="dxa"/>
          </w:tcPr>
          <w:p w14:paraId="4A5093A9">
            <w:pPr>
              <w:spacing w:line="360" w:lineRule="auto"/>
              <w:jc w:val="center"/>
              <w:rPr>
                <w:rFonts w:hint="eastAsia" w:ascii="仿宋" w:hAnsi="仿宋" w:eastAsia="仿宋" w:cs="宋体"/>
                <w:color w:val="auto"/>
                <w:sz w:val="24"/>
                <w:lang w:val="en-US" w:eastAsia="zh-CN"/>
              </w:rPr>
            </w:pPr>
          </w:p>
        </w:tc>
      </w:tr>
      <w:tr w14:paraId="0C13B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2657" w:type="dxa"/>
            <w:shd w:val="clear" w:color="auto" w:fill="auto"/>
            <w:vAlign w:val="center"/>
          </w:tcPr>
          <w:p w14:paraId="618891C4">
            <w:pPr>
              <w:spacing w:line="360" w:lineRule="auto"/>
              <w:jc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水产局院子及住房一间、1号2号车库共二个</w:t>
            </w:r>
          </w:p>
        </w:tc>
        <w:tc>
          <w:tcPr>
            <w:tcW w:w="1650" w:type="dxa"/>
            <w:vAlign w:val="center"/>
          </w:tcPr>
          <w:p w14:paraId="3FFF282F">
            <w:pPr>
              <w:spacing w:line="360" w:lineRule="auto"/>
              <w:jc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1233.00㎡</w:t>
            </w:r>
          </w:p>
        </w:tc>
        <w:tc>
          <w:tcPr>
            <w:tcW w:w="1629" w:type="dxa"/>
            <w:vAlign w:val="center"/>
          </w:tcPr>
          <w:p w14:paraId="1E12E3EC">
            <w:pPr>
              <w:spacing w:line="360" w:lineRule="auto"/>
              <w:jc w:val="center"/>
              <w:rPr>
                <w:rFonts w:hint="eastAsia" w:ascii="仿宋" w:hAnsi="仿宋" w:eastAsia="仿宋" w:cs="宋体"/>
                <w:color w:val="auto"/>
                <w:sz w:val="24"/>
                <w:lang w:val="en-US" w:eastAsia="zh-CN"/>
              </w:rPr>
            </w:pPr>
          </w:p>
        </w:tc>
        <w:tc>
          <w:tcPr>
            <w:tcW w:w="2785" w:type="dxa"/>
            <w:vAlign w:val="center"/>
          </w:tcPr>
          <w:p w14:paraId="5E4ABAB9">
            <w:pPr>
              <w:spacing w:line="360" w:lineRule="auto"/>
              <w:jc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1.76元</w:t>
            </w:r>
          </w:p>
        </w:tc>
        <w:tc>
          <w:tcPr>
            <w:tcW w:w="1158" w:type="dxa"/>
          </w:tcPr>
          <w:p w14:paraId="1F69BE4C">
            <w:pPr>
              <w:spacing w:line="360" w:lineRule="auto"/>
              <w:jc w:val="center"/>
              <w:rPr>
                <w:rFonts w:hint="eastAsia" w:ascii="仿宋" w:hAnsi="仿宋" w:eastAsia="仿宋" w:cs="宋体"/>
                <w:color w:val="auto"/>
                <w:sz w:val="24"/>
                <w:lang w:val="en-US" w:eastAsia="zh-CN"/>
              </w:rPr>
            </w:pPr>
          </w:p>
        </w:tc>
      </w:tr>
    </w:tbl>
    <w:p w14:paraId="59B14B02">
      <w:pPr>
        <w:widowControl/>
        <w:numPr>
          <w:ilvl w:val="0"/>
          <w:numId w:val="0"/>
        </w:numPr>
        <w:jc w:val="left"/>
        <w:rPr>
          <w:rFonts w:ascii="仿宋" w:hAnsi="仿宋" w:eastAsia="仿宋" w:cs="Arial"/>
          <w:color w:val="auto"/>
          <w:sz w:val="24"/>
        </w:rPr>
      </w:pPr>
    </w:p>
    <w:p w14:paraId="52A11310">
      <w:pPr>
        <w:spacing w:line="360" w:lineRule="auto"/>
        <w:rPr>
          <w:rFonts w:ascii="仿宋" w:hAnsi="仿宋" w:eastAsia="仿宋" w:cs="Arial"/>
          <w:color w:val="auto"/>
          <w:sz w:val="24"/>
        </w:rPr>
      </w:pPr>
    </w:p>
    <w:p w14:paraId="1558C244">
      <w:pPr>
        <w:spacing w:line="360" w:lineRule="auto"/>
        <w:rPr>
          <w:rFonts w:hint="default" w:ascii="仿宋" w:hAnsi="仿宋" w:eastAsia="仿宋" w:cs="Arial"/>
          <w:color w:val="auto"/>
          <w:sz w:val="24"/>
          <w:lang w:val="en-US" w:eastAsia="zh-CN"/>
        </w:rPr>
      </w:pPr>
      <w:r>
        <w:rPr>
          <w:rFonts w:hint="eastAsia" w:ascii="仿宋" w:hAnsi="仿宋" w:eastAsia="仿宋" w:cs="Arial"/>
          <w:color w:val="auto"/>
          <w:sz w:val="24"/>
        </w:rPr>
        <w:t>如因政策调整等原因导致相关费用发生变化的，甲方有权书面通知乙方并要求乙方按照新标准缴纳费用。</w:t>
      </w:r>
    </w:p>
    <w:p w14:paraId="60586E0F">
      <w:pPr>
        <w:pStyle w:val="7"/>
        <w:jc w:val="left"/>
        <w:rPr>
          <w:rFonts w:ascii="仿宋" w:hAnsi="仿宋" w:eastAsia="仿宋" w:cs="Arial"/>
          <w:color w:val="auto"/>
          <w:sz w:val="24"/>
          <w:szCs w:val="24"/>
        </w:rPr>
      </w:pPr>
      <w:bookmarkStart w:id="5" w:name="_Toc489537016"/>
      <w:r>
        <w:rPr>
          <w:rFonts w:hint="eastAsia" w:ascii="仿宋" w:hAnsi="仿宋" w:eastAsia="仿宋"/>
          <w:color w:val="auto"/>
          <w:sz w:val="24"/>
          <w:szCs w:val="24"/>
        </w:rPr>
        <w:t>六、进场装修和再装修</w:t>
      </w:r>
      <w:bookmarkEnd w:id="5"/>
    </w:p>
    <w:p w14:paraId="3CEB0171">
      <w:pPr>
        <w:tabs>
          <w:tab w:val="left" w:pos="-1080"/>
        </w:tabs>
        <w:spacing w:before="156" w:beforeLines="50" w:after="156" w:afterLines="50" w:line="360" w:lineRule="auto"/>
        <w:ind w:firstLine="480" w:firstLineChars="200"/>
        <w:rPr>
          <w:rFonts w:ascii="仿宋" w:hAnsi="仿宋" w:eastAsia="仿宋"/>
          <w:color w:val="auto"/>
          <w:sz w:val="24"/>
        </w:rPr>
      </w:pPr>
      <w:r>
        <w:rPr>
          <w:rFonts w:hint="eastAsia" w:ascii="仿宋" w:hAnsi="仿宋" w:eastAsia="仿宋"/>
          <w:color w:val="auto"/>
          <w:sz w:val="24"/>
        </w:rPr>
        <w:t>1、</w:t>
      </w:r>
      <w:r>
        <w:rPr>
          <w:rFonts w:ascii="仿宋" w:hAnsi="仿宋" w:eastAsia="仿宋"/>
          <w:color w:val="auto"/>
          <w:sz w:val="24"/>
        </w:rPr>
        <w:t>乙方若要对该房屋进行任何装修工程(包括但不限于乙方对该房屋进行的内部装修、分隔、修建、改建或安装、更换设备、装置)，</w:t>
      </w:r>
      <w:r>
        <w:rPr>
          <w:rFonts w:hint="eastAsia" w:ascii="仿宋" w:hAnsi="仿宋" w:eastAsia="仿宋"/>
          <w:color w:val="auto"/>
          <w:sz w:val="24"/>
          <w:lang w:val="en-US" w:eastAsia="zh-CN"/>
        </w:rPr>
        <w:t>所涵盖</w:t>
      </w:r>
      <w:r>
        <w:rPr>
          <w:rFonts w:hint="eastAsia" w:ascii="仿宋" w:hAnsi="仿宋" w:eastAsia="仿宋"/>
          <w:color w:val="auto"/>
          <w:sz w:val="24"/>
        </w:rPr>
        <w:t>装修方案</w:t>
      </w:r>
      <w:r>
        <w:rPr>
          <w:rFonts w:hint="eastAsia" w:ascii="仿宋" w:hAnsi="仿宋" w:eastAsia="仿宋"/>
          <w:color w:val="auto"/>
          <w:sz w:val="24"/>
          <w:lang w:val="en-US" w:eastAsia="zh-CN"/>
        </w:rPr>
        <w:t>必</w:t>
      </w:r>
      <w:r>
        <w:rPr>
          <w:rFonts w:hint="eastAsia" w:ascii="仿宋" w:hAnsi="仿宋" w:eastAsia="仿宋"/>
          <w:color w:val="auto"/>
          <w:sz w:val="24"/>
        </w:rPr>
        <w:t>须</w:t>
      </w:r>
      <w:r>
        <w:rPr>
          <w:rFonts w:hint="eastAsia" w:ascii="仿宋" w:hAnsi="仿宋" w:eastAsia="仿宋"/>
          <w:color w:val="auto"/>
          <w:sz w:val="24"/>
          <w:lang w:val="en-US" w:eastAsia="zh-CN"/>
        </w:rPr>
        <w:t>书面</w:t>
      </w:r>
      <w:r>
        <w:rPr>
          <w:rFonts w:hint="eastAsia" w:ascii="仿宋" w:hAnsi="仿宋" w:eastAsia="仿宋"/>
          <w:color w:val="auto"/>
          <w:sz w:val="24"/>
        </w:rPr>
        <w:t>报甲方存备</w:t>
      </w:r>
      <w:r>
        <w:rPr>
          <w:rFonts w:hint="eastAsia" w:ascii="仿宋" w:hAnsi="仿宋" w:eastAsia="仿宋"/>
          <w:color w:val="auto"/>
          <w:sz w:val="24"/>
          <w:lang w:eastAsia="zh-CN"/>
        </w:rPr>
        <w:t>，</w:t>
      </w:r>
      <w:r>
        <w:rPr>
          <w:rFonts w:hint="eastAsia" w:ascii="仿宋" w:hAnsi="仿宋" w:eastAsia="仿宋"/>
          <w:color w:val="auto"/>
          <w:sz w:val="24"/>
        </w:rPr>
        <w:t>并取得同意</w:t>
      </w:r>
      <w:r>
        <w:rPr>
          <w:rFonts w:hint="eastAsia" w:ascii="仿宋" w:hAnsi="仿宋" w:eastAsia="仿宋"/>
          <w:color w:val="auto"/>
          <w:sz w:val="24"/>
          <w:lang w:val="en-US" w:eastAsia="zh-CN"/>
        </w:rPr>
        <w:t>书面后方可施工</w:t>
      </w:r>
      <w:r>
        <w:rPr>
          <w:rFonts w:ascii="仿宋" w:hAnsi="仿宋" w:eastAsia="仿宋"/>
          <w:color w:val="auto"/>
          <w:sz w:val="24"/>
        </w:rPr>
        <w:t>，</w:t>
      </w:r>
    </w:p>
    <w:p w14:paraId="31A3B84A">
      <w:pPr>
        <w:tabs>
          <w:tab w:val="left" w:pos="-1080"/>
        </w:tabs>
        <w:spacing w:before="156" w:beforeLines="50" w:after="156" w:afterLines="50" w:line="360" w:lineRule="auto"/>
        <w:ind w:firstLine="480" w:firstLineChars="200"/>
        <w:rPr>
          <w:rFonts w:ascii="仿宋" w:hAnsi="仿宋" w:eastAsia="仿宋"/>
          <w:b/>
          <w:color w:val="auto"/>
          <w:sz w:val="24"/>
        </w:rPr>
      </w:pPr>
      <w:r>
        <w:rPr>
          <w:rFonts w:hint="eastAsia" w:ascii="仿宋" w:hAnsi="仿宋" w:eastAsia="仿宋"/>
          <w:color w:val="auto"/>
          <w:sz w:val="24"/>
        </w:rPr>
        <w:t>2、涉及政府相关部门（包括但不限于质检、</w:t>
      </w:r>
      <w:r>
        <w:rPr>
          <w:rFonts w:hint="eastAsia" w:ascii="仿宋" w:hAnsi="仿宋" w:eastAsia="仿宋"/>
          <w:color w:val="auto"/>
          <w:sz w:val="24"/>
          <w:lang w:val="en-US" w:eastAsia="zh-CN"/>
        </w:rPr>
        <w:t>二次</w:t>
      </w:r>
      <w:r>
        <w:rPr>
          <w:rFonts w:hint="eastAsia" w:ascii="仿宋" w:hAnsi="仿宋" w:eastAsia="仿宋"/>
          <w:color w:val="auto"/>
          <w:sz w:val="24"/>
        </w:rPr>
        <w:t>消防、卫生部门）审批的各类手续由乙方自行申请办理</w:t>
      </w:r>
      <w:r>
        <w:rPr>
          <w:rFonts w:hint="eastAsia" w:ascii="仿宋" w:hAnsi="仿宋" w:eastAsia="仿宋"/>
          <w:color w:val="auto"/>
          <w:sz w:val="24"/>
          <w:lang w:eastAsia="zh-CN"/>
        </w:rPr>
        <w:t>相关报批以及验收手续，</w:t>
      </w:r>
      <w:r>
        <w:rPr>
          <w:rFonts w:hint="eastAsia" w:ascii="仿宋" w:hAnsi="仿宋" w:eastAsia="仿宋"/>
          <w:color w:val="auto"/>
          <w:sz w:val="24"/>
        </w:rPr>
        <w:t>并承担相应费用。</w:t>
      </w:r>
    </w:p>
    <w:p w14:paraId="512A48D5">
      <w:pPr>
        <w:tabs>
          <w:tab w:val="left" w:pos="-1080"/>
        </w:tabs>
        <w:spacing w:before="156" w:beforeLines="50" w:after="156" w:afterLines="50"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3</w:t>
      </w:r>
      <w:r>
        <w:rPr>
          <w:rFonts w:hint="eastAsia" w:ascii="仿宋" w:hAnsi="仿宋" w:eastAsia="仿宋"/>
          <w:color w:val="auto"/>
          <w:sz w:val="24"/>
        </w:rPr>
        <w:t>、乙方承担装修工程的垃圾清扫、合法清运的责任及费用。装修工程必须依照</w:t>
      </w:r>
      <w:r>
        <w:rPr>
          <w:rFonts w:hint="eastAsia" w:ascii="仿宋" w:hAnsi="仿宋" w:eastAsia="仿宋"/>
          <w:color w:val="auto"/>
          <w:sz w:val="24"/>
          <w:lang w:val="en-US" w:eastAsia="zh-CN"/>
        </w:rPr>
        <w:t>甲</w:t>
      </w:r>
      <w:r>
        <w:rPr>
          <w:rFonts w:hint="eastAsia" w:ascii="仿宋" w:hAnsi="仿宋" w:eastAsia="仿宋"/>
          <w:color w:val="auto"/>
          <w:sz w:val="24"/>
        </w:rPr>
        <w:t>方规定的时间段进行，且应最大限度的减少噪声、粉尘、建筑垃圾等对住户及环境的滋扰和破坏。</w:t>
      </w:r>
    </w:p>
    <w:p w14:paraId="319D6898">
      <w:pPr>
        <w:tabs>
          <w:tab w:val="left" w:pos="-1080"/>
        </w:tabs>
        <w:spacing w:before="156" w:beforeLines="50" w:after="156" w:afterLines="50" w:line="360" w:lineRule="auto"/>
        <w:ind w:firstLine="480" w:firstLineChars="200"/>
        <w:rPr>
          <w:rFonts w:hint="eastAsia" w:ascii="仿宋" w:hAnsi="仿宋" w:eastAsia="仿宋"/>
          <w:color w:val="auto"/>
          <w:sz w:val="24"/>
        </w:rPr>
      </w:pPr>
      <w:r>
        <w:rPr>
          <w:rFonts w:hint="eastAsia" w:ascii="仿宋" w:hAnsi="仿宋" w:eastAsia="仿宋"/>
          <w:color w:val="auto"/>
          <w:sz w:val="24"/>
          <w:lang w:val="en-US" w:eastAsia="zh-CN"/>
        </w:rPr>
        <w:t>4</w:t>
      </w:r>
      <w:r>
        <w:rPr>
          <w:rFonts w:hint="eastAsia" w:ascii="仿宋" w:hAnsi="仿宋" w:eastAsia="仿宋"/>
          <w:color w:val="auto"/>
          <w:sz w:val="24"/>
        </w:rPr>
        <w:t>、乙方装修不得破坏该房屋的主体结构，否则造成甲方或任何第三方损失的，乙方应赔偿受害方的损失，同时甲方有权立即解除本合同。</w:t>
      </w:r>
    </w:p>
    <w:p w14:paraId="0C9F213C">
      <w:pPr>
        <w:tabs>
          <w:tab w:val="left" w:pos="-1080"/>
        </w:tabs>
        <w:spacing w:before="156" w:beforeLines="50" w:after="156" w:afterLines="50" w:line="360" w:lineRule="auto"/>
        <w:ind w:firstLine="480" w:firstLineChars="200"/>
        <w:rPr>
          <w:rFonts w:hint="eastAsia" w:ascii="仿宋" w:hAnsi="仿宋" w:eastAsia="仿宋"/>
          <w:color w:val="auto"/>
          <w:sz w:val="24"/>
          <w:lang w:eastAsia="zh-CN"/>
        </w:rPr>
      </w:pPr>
      <w:r>
        <w:rPr>
          <w:rFonts w:hint="eastAsia" w:ascii="仿宋" w:hAnsi="仿宋" w:eastAsia="仿宋"/>
          <w:color w:val="auto"/>
          <w:sz w:val="24"/>
          <w:lang w:val="en-US" w:eastAsia="zh-CN"/>
        </w:rPr>
        <w:t>5. 合同期满，双方不再续签协议时，乙方所在区域的所有固定结构装修不得拆除，均无偿转交甲方（除用于经营办公的电子产品以及可安全拆除设备设施外），否则按</w:t>
      </w:r>
      <w:r>
        <w:rPr>
          <w:rFonts w:hint="eastAsia" w:ascii="仿宋" w:hAnsi="仿宋" w:eastAsia="仿宋"/>
          <w:color w:val="auto"/>
          <w:sz w:val="24"/>
        </w:rPr>
        <w:t>租赁</w:t>
      </w:r>
      <w:r>
        <w:rPr>
          <w:rFonts w:hint="eastAsia" w:ascii="仿宋" w:hAnsi="仿宋" w:eastAsia="仿宋"/>
          <w:color w:val="auto"/>
          <w:sz w:val="24"/>
          <w:lang w:eastAsia="zh-CN"/>
        </w:rPr>
        <w:t>中房屋返还的约定条款处理。</w:t>
      </w:r>
    </w:p>
    <w:p w14:paraId="58FCD228">
      <w:pPr>
        <w:tabs>
          <w:tab w:val="left" w:pos="-1080"/>
        </w:tabs>
        <w:spacing w:before="156" w:beforeLines="50" w:after="156" w:afterLines="50" w:line="360" w:lineRule="auto"/>
        <w:ind w:firstLine="480" w:firstLineChars="200"/>
        <w:rPr>
          <w:rFonts w:hint="eastAsia" w:ascii="仿宋" w:hAnsi="仿宋" w:eastAsia="仿宋"/>
          <w:color w:val="auto"/>
          <w:sz w:val="24"/>
          <w:lang w:val="en-US" w:eastAsia="zh-CN"/>
        </w:rPr>
      </w:pPr>
      <w:r>
        <w:rPr>
          <w:rFonts w:hint="eastAsia" w:ascii="仿宋" w:hAnsi="仿宋" w:eastAsia="仿宋"/>
          <w:color w:val="auto"/>
          <w:sz w:val="24"/>
          <w:lang w:val="en-US" w:eastAsia="zh-CN"/>
        </w:rPr>
        <w:t>6. 乙方在装修和经营过程中所产生的安全责任一律与甲方无关（包含店铺工作人员、顾客安全以及生产安全等），并服从甲方统一管理。</w:t>
      </w:r>
    </w:p>
    <w:p w14:paraId="73929C95">
      <w:pPr>
        <w:tabs>
          <w:tab w:val="left" w:pos="-1080"/>
        </w:tabs>
        <w:spacing w:before="156" w:beforeLines="50" w:after="156" w:afterLines="50" w:line="360" w:lineRule="auto"/>
        <w:ind w:firstLine="480" w:firstLineChars="200"/>
        <w:rPr>
          <w:rFonts w:hint="eastAsia" w:ascii="仿宋" w:hAnsi="仿宋" w:eastAsia="仿宋"/>
          <w:color w:val="auto"/>
          <w:sz w:val="24"/>
          <w:lang w:val="en-US" w:eastAsia="zh-CN"/>
        </w:rPr>
      </w:pPr>
      <w:r>
        <w:rPr>
          <w:rFonts w:hint="eastAsia" w:ascii="仿宋" w:hAnsi="仿宋" w:eastAsia="仿宋"/>
          <w:color w:val="auto"/>
          <w:sz w:val="24"/>
          <w:lang w:val="en-US" w:eastAsia="zh-CN"/>
        </w:rPr>
        <w:t>7. 租赁范围含有公共楼梯间和消防通道，乙方在使用公共楼梯间、消防通道等公共区域时，应遵守相关规定，不得妨碍其他商户或居民的正常使用。乙方在装修必须为甲方留出消防通道，并承担公共楼梯间和消防通道所分摊面积的相关租金和物业费。</w:t>
      </w:r>
    </w:p>
    <w:p w14:paraId="08F0AE4C">
      <w:pPr>
        <w:tabs>
          <w:tab w:val="left" w:pos="-1080"/>
        </w:tabs>
        <w:spacing w:before="156" w:beforeLines="50" w:after="156" w:afterLines="50" w:line="360" w:lineRule="auto"/>
        <w:ind w:firstLine="480" w:firstLineChars="200"/>
        <w:rPr>
          <w:rFonts w:hint="default" w:ascii="仿宋" w:hAnsi="仿宋" w:eastAsia="仿宋"/>
          <w:color w:val="auto"/>
          <w:sz w:val="24"/>
          <w:lang w:val="en-US" w:eastAsia="zh-CN"/>
        </w:rPr>
      </w:pPr>
      <w:r>
        <w:rPr>
          <w:rFonts w:hint="eastAsia" w:ascii="仿宋" w:hAnsi="仿宋" w:eastAsia="仿宋"/>
          <w:color w:val="auto"/>
          <w:sz w:val="24"/>
          <w:lang w:val="en-US" w:eastAsia="zh-CN"/>
        </w:rPr>
        <w:t>8. 乙方经营需要在外墙所制作、悬挂广告牌，需符合城市管理及消防安全要求，自行在相关部门备案，并承担相应责任，在制作前须将广告牌悬挂位置和尺寸大小方案提交甲方</w:t>
      </w:r>
      <w:r>
        <w:rPr>
          <w:rFonts w:hint="eastAsia" w:ascii="仿宋" w:hAnsi="仿宋" w:eastAsia="仿宋"/>
          <w:color w:val="auto"/>
          <w:sz w:val="24"/>
        </w:rPr>
        <w:t>存备</w:t>
      </w:r>
      <w:r>
        <w:rPr>
          <w:rFonts w:hint="eastAsia" w:ascii="仿宋" w:hAnsi="仿宋" w:eastAsia="仿宋"/>
          <w:color w:val="auto"/>
          <w:sz w:val="24"/>
          <w:lang w:eastAsia="zh-CN"/>
        </w:rPr>
        <w:t>，</w:t>
      </w:r>
      <w:r>
        <w:rPr>
          <w:rFonts w:hint="eastAsia" w:ascii="仿宋" w:hAnsi="仿宋" w:eastAsia="仿宋"/>
          <w:color w:val="auto"/>
          <w:sz w:val="24"/>
        </w:rPr>
        <w:t>并取得同意</w:t>
      </w:r>
      <w:r>
        <w:rPr>
          <w:rFonts w:hint="eastAsia" w:ascii="仿宋" w:hAnsi="仿宋" w:eastAsia="仿宋"/>
          <w:color w:val="auto"/>
          <w:sz w:val="24"/>
          <w:lang w:val="en-US" w:eastAsia="zh-CN"/>
        </w:rPr>
        <w:t>书面后方可施工。</w:t>
      </w:r>
    </w:p>
    <w:p w14:paraId="4CCD82ED">
      <w:pPr>
        <w:pStyle w:val="7"/>
        <w:jc w:val="left"/>
        <w:rPr>
          <w:rFonts w:ascii="仿宋" w:hAnsi="仿宋" w:eastAsia="仿宋"/>
          <w:color w:val="auto"/>
          <w:sz w:val="24"/>
          <w:szCs w:val="24"/>
        </w:rPr>
      </w:pPr>
      <w:bookmarkStart w:id="6" w:name="_Toc489537017"/>
      <w:r>
        <w:rPr>
          <w:rFonts w:hint="eastAsia" w:ascii="仿宋" w:hAnsi="仿宋" w:eastAsia="仿宋"/>
          <w:color w:val="auto"/>
          <w:sz w:val="24"/>
          <w:szCs w:val="24"/>
        </w:rPr>
        <w:t>七、房屋返还</w:t>
      </w:r>
      <w:bookmarkEnd w:id="6"/>
    </w:p>
    <w:p w14:paraId="2DB35580">
      <w:pPr>
        <w:tabs>
          <w:tab w:val="left" w:pos="-1080"/>
        </w:tabs>
        <w:spacing w:before="156" w:beforeLines="50" w:after="156" w:afterLines="50" w:line="360" w:lineRule="auto"/>
        <w:ind w:firstLine="480" w:firstLineChars="200"/>
        <w:rPr>
          <w:rFonts w:ascii="仿宋" w:hAnsi="仿宋" w:eastAsia="仿宋"/>
          <w:b/>
          <w:color w:val="auto"/>
          <w:sz w:val="24"/>
        </w:rPr>
      </w:pPr>
      <w:r>
        <w:rPr>
          <w:rFonts w:hint="eastAsia" w:ascii="仿宋" w:hAnsi="仿宋" w:eastAsia="仿宋"/>
          <w:color w:val="auto"/>
          <w:sz w:val="24"/>
        </w:rPr>
        <w:t>1、乙方应在本合同的租期届满或提前终止的当日内返还该房屋，未经甲方同意逾期返还房屋的，每逾期一日，乙方应按日租金（合同解除前乙方已经支付的最高月租金标准进行计算)的2倍向甲方支付该房屋占用期间使用费。若乙方逾期</w:t>
      </w:r>
      <w:r>
        <w:rPr>
          <w:rFonts w:hint="eastAsia" w:ascii="仿宋" w:hAnsi="仿宋" w:eastAsia="仿宋"/>
          <w:color w:val="auto"/>
          <w:sz w:val="24"/>
          <w:lang w:eastAsia="zh-CN"/>
        </w:rPr>
        <w:t>十天以上</w:t>
      </w:r>
      <w:r>
        <w:rPr>
          <w:rFonts w:hint="eastAsia" w:ascii="仿宋" w:hAnsi="仿宋" w:eastAsia="仿宋"/>
          <w:color w:val="auto"/>
          <w:sz w:val="24"/>
        </w:rPr>
        <w:t>不返还该房屋</w:t>
      </w:r>
      <w:r>
        <w:rPr>
          <w:rFonts w:hint="eastAsia" w:ascii="仿宋" w:hAnsi="仿宋" w:eastAsia="仿宋"/>
          <w:color w:val="auto"/>
          <w:sz w:val="24"/>
          <w:lang w:eastAsia="zh-CN"/>
        </w:rPr>
        <w:t>者，视为乙方放弃该房屋内所有物品，由甲方任意处置。或</w:t>
      </w:r>
      <w:r>
        <w:rPr>
          <w:rFonts w:hint="eastAsia" w:ascii="仿宋" w:hAnsi="仿宋" w:eastAsia="仿宋"/>
          <w:color w:val="auto"/>
          <w:sz w:val="24"/>
        </w:rPr>
        <w:t>造成甲方其他损失的,乙方还应承担赔偿责任。</w:t>
      </w:r>
    </w:p>
    <w:p w14:paraId="59DDADD4">
      <w:pPr>
        <w:tabs>
          <w:tab w:val="left" w:pos="-1080"/>
        </w:tabs>
        <w:spacing w:before="156" w:beforeLines="50" w:after="156" w:afterLines="50" w:line="360" w:lineRule="auto"/>
        <w:ind w:firstLine="480" w:firstLineChars="200"/>
        <w:rPr>
          <w:rFonts w:ascii="仿宋" w:hAnsi="仿宋" w:eastAsia="仿宋"/>
          <w:b/>
          <w:color w:val="auto"/>
          <w:sz w:val="24"/>
        </w:rPr>
      </w:pPr>
      <w:r>
        <w:rPr>
          <w:rFonts w:hint="eastAsia" w:ascii="仿宋" w:hAnsi="仿宋" w:eastAsia="仿宋"/>
          <w:color w:val="auto"/>
          <w:sz w:val="24"/>
        </w:rPr>
        <w:t>2、乙方返还该房屋时，甲、乙</w:t>
      </w:r>
      <w:r>
        <w:rPr>
          <w:rFonts w:hint="eastAsia" w:ascii="仿宋" w:hAnsi="仿宋" w:eastAsia="仿宋"/>
          <w:color w:val="auto"/>
          <w:sz w:val="24"/>
          <w:lang w:val="en-US" w:eastAsia="zh-CN"/>
        </w:rPr>
        <w:t>双</w:t>
      </w:r>
      <w:r>
        <w:rPr>
          <w:rFonts w:hint="eastAsia" w:ascii="仿宋" w:hAnsi="仿宋" w:eastAsia="仿宋"/>
          <w:color w:val="auto"/>
          <w:sz w:val="24"/>
        </w:rPr>
        <w:t>方共同以书面方式确认，并由甲、乙</w:t>
      </w:r>
      <w:r>
        <w:rPr>
          <w:rFonts w:hint="eastAsia" w:ascii="仿宋" w:hAnsi="仿宋" w:eastAsia="仿宋"/>
          <w:color w:val="auto"/>
          <w:sz w:val="24"/>
          <w:lang w:val="en-US" w:eastAsia="zh-CN"/>
        </w:rPr>
        <w:t>双</w:t>
      </w:r>
      <w:r>
        <w:rPr>
          <w:rFonts w:hint="eastAsia" w:ascii="仿宋" w:hAnsi="仿宋" w:eastAsia="仿宋"/>
          <w:color w:val="auto"/>
          <w:sz w:val="24"/>
        </w:rPr>
        <w:t>方相互结清各自应当承担的费用。如前述保证金不足赔偿损失或冲抵费用的，甲方/或任何其他相关方（如有）有权向乙方进一步追偿。</w:t>
      </w:r>
    </w:p>
    <w:p w14:paraId="51DD8993">
      <w:pPr>
        <w:tabs>
          <w:tab w:val="left" w:pos="-1080"/>
        </w:tabs>
        <w:spacing w:before="156" w:beforeLines="50" w:after="156" w:afterLines="50"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 xml:space="preserve">3. </w:t>
      </w:r>
      <w:r>
        <w:rPr>
          <w:rFonts w:ascii="仿宋" w:hAnsi="仿宋" w:eastAsia="仿宋"/>
          <w:color w:val="auto"/>
          <w:sz w:val="24"/>
        </w:rPr>
        <w:t>乙方逾期不返还该房屋的，甲方有权自逾期之日起停止向该房屋提供水、电及其他管理服务，由此对乙方产生的任何影响，甲方不承担任何责任。</w:t>
      </w:r>
    </w:p>
    <w:p w14:paraId="719EE6AE">
      <w:pPr>
        <w:pStyle w:val="7"/>
        <w:jc w:val="left"/>
        <w:rPr>
          <w:rFonts w:ascii="仿宋" w:hAnsi="仿宋" w:eastAsia="仿宋"/>
          <w:color w:val="auto"/>
          <w:sz w:val="24"/>
          <w:szCs w:val="24"/>
        </w:rPr>
      </w:pPr>
      <w:bookmarkStart w:id="7" w:name="_Toc489537018"/>
      <w:r>
        <w:rPr>
          <w:rFonts w:hint="eastAsia" w:ascii="仿宋" w:hAnsi="仿宋" w:eastAsia="仿宋"/>
          <w:color w:val="auto"/>
          <w:sz w:val="24"/>
          <w:szCs w:val="24"/>
        </w:rPr>
        <w:t>八、转租、房屋转让</w:t>
      </w:r>
      <w:bookmarkEnd w:id="7"/>
    </w:p>
    <w:p w14:paraId="47905E9A">
      <w:pPr>
        <w:tabs>
          <w:tab w:val="left" w:pos="-1080"/>
        </w:tabs>
        <w:spacing w:before="156" w:beforeLines="50" w:after="156" w:afterLines="50" w:line="360" w:lineRule="auto"/>
        <w:ind w:firstLine="480" w:firstLineChars="200"/>
        <w:rPr>
          <w:rFonts w:ascii="仿宋" w:hAnsi="仿宋" w:eastAsia="仿宋"/>
          <w:b/>
          <w:color w:val="auto"/>
          <w:sz w:val="24"/>
        </w:rPr>
      </w:pPr>
      <w:r>
        <w:rPr>
          <w:rFonts w:hint="eastAsia" w:ascii="仿宋" w:hAnsi="仿宋" w:eastAsia="仿宋"/>
          <w:color w:val="auto"/>
          <w:sz w:val="24"/>
        </w:rPr>
        <w:t>1、在本合同有效期内，甲方如欲将</w:t>
      </w:r>
      <w:r>
        <w:rPr>
          <w:rFonts w:hint="eastAsia" w:ascii="仿宋" w:hAnsi="仿宋" w:eastAsia="仿宋"/>
          <w:color w:val="auto"/>
          <w:sz w:val="24"/>
          <w:lang w:eastAsia="zh-CN"/>
        </w:rPr>
        <w:t>该房屋进行出售</w:t>
      </w:r>
      <w:r>
        <w:rPr>
          <w:rFonts w:hint="eastAsia" w:ascii="仿宋" w:hAnsi="仿宋" w:eastAsia="仿宋"/>
          <w:color w:val="auto"/>
          <w:sz w:val="24"/>
          <w:lang w:val="en-US" w:eastAsia="zh-CN"/>
        </w:rPr>
        <w:t>或转让</w:t>
      </w:r>
      <w:r>
        <w:rPr>
          <w:rFonts w:hint="eastAsia" w:ascii="仿宋" w:hAnsi="仿宋" w:eastAsia="仿宋"/>
          <w:color w:val="auto"/>
          <w:sz w:val="24"/>
          <w:lang w:eastAsia="zh-CN"/>
        </w:rPr>
        <w:t>，</w:t>
      </w:r>
      <w:r>
        <w:rPr>
          <w:rFonts w:hint="eastAsia" w:ascii="仿宋" w:hAnsi="仿宋" w:eastAsia="仿宋"/>
          <w:color w:val="auto"/>
          <w:sz w:val="24"/>
        </w:rPr>
        <w:t>应提前以书面形式通知乙方，乙方在同等条件下享有优先购买权，但乙方应于甲方发出通知之日起十五日内以书面形式向甲方回复确认，如甲方发出通知之日起十五日内未收到乙方的书面回复确认</w:t>
      </w:r>
      <w:r>
        <w:rPr>
          <w:rFonts w:hint="eastAsia" w:ascii="仿宋" w:hAnsi="仿宋" w:eastAsia="仿宋"/>
          <w:color w:val="auto"/>
          <w:sz w:val="24"/>
          <w:lang w:eastAsia="zh-CN"/>
        </w:rPr>
        <w:t>时，</w:t>
      </w:r>
      <w:r>
        <w:rPr>
          <w:rFonts w:hint="eastAsia" w:ascii="仿宋" w:hAnsi="仿宋" w:eastAsia="仿宋"/>
          <w:color w:val="auto"/>
          <w:sz w:val="24"/>
        </w:rPr>
        <w:t>则视为乙方自动放弃同等条件下的优先购买权，且应视为乙方默认同意甲方的出售行为；乙方放弃优先购买权，则甲方保证使</w:t>
      </w:r>
      <w:r>
        <w:rPr>
          <w:rFonts w:hint="eastAsia" w:ascii="仿宋" w:hAnsi="仿宋" w:eastAsia="仿宋"/>
          <w:color w:val="auto"/>
          <w:sz w:val="24"/>
          <w:lang w:eastAsia="zh-CN"/>
        </w:rPr>
        <w:t>购买</w:t>
      </w:r>
      <w:r>
        <w:rPr>
          <w:rFonts w:hint="eastAsia" w:ascii="仿宋" w:hAnsi="仿宋" w:eastAsia="仿宋"/>
          <w:color w:val="auto"/>
          <w:sz w:val="24"/>
        </w:rPr>
        <w:t>方充分了解甲乙双方在本合同下的权利和义务，同时甲方、乙方及</w:t>
      </w:r>
      <w:r>
        <w:rPr>
          <w:rFonts w:hint="eastAsia" w:ascii="仿宋" w:hAnsi="仿宋" w:eastAsia="仿宋"/>
          <w:color w:val="auto"/>
          <w:sz w:val="24"/>
          <w:lang w:eastAsia="zh-CN"/>
        </w:rPr>
        <w:t>购买</w:t>
      </w:r>
      <w:r>
        <w:rPr>
          <w:rFonts w:hint="eastAsia" w:ascii="仿宋" w:hAnsi="仿宋" w:eastAsia="仿宋"/>
          <w:color w:val="auto"/>
          <w:sz w:val="24"/>
        </w:rPr>
        <w:t>方应就本合同项下甲方之所有</w:t>
      </w:r>
      <w:r>
        <w:rPr>
          <w:rFonts w:hint="eastAsia" w:ascii="仿宋" w:hAnsi="仿宋" w:eastAsia="仿宋"/>
          <w:color w:val="auto"/>
          <w:sz w:val="24"/>
          <w:lang w:eastAsia="zh-CN"/>
        </w:rPr>
        <w:t>租赁</w:t>
      </w:r>
      <w:r>
        <w:rPr>
          <w:rFonts w:hint="eastAsia" w:ascii="仿宋" w:hAnsi="仿宋" w:eastAsia="仿宋"/>
          <w:color w:val="auto"/>
          <w:sz w:val="24"/>
        </w:rPr>
        <w:t>权利义务转</w:t>
      </w:r>
      <w:r>
        <w:rPr>
          <w:rFonts w:hint="eastAsia" w:ascii="仿宋" w:hAnsi="仿宋" w:eastAsia="仿宋"/>
          <w:color w:val="auto"/>
          <w:sz w:val="24"/>
          <w:lang w:eastAsia="zh-CN"/>
        </w:rPr>
        <w:t>交</w:t>
      </w:r>
      <w:r>
        <w:rPr>
          <w:rFonts w:hint="eastAsia" w:ascii="仿宋" w:hAnsi="仿宋" w:eastAsia="仿宋"/>
          <w:color w:val="auto"/>
          <w:sz w:val="24"/>
        </w:rPr>
        <w:t>给</w:t>
      </w:r>
      <w:r>
        <w:rPr>
          <w:rFonts w:hint="eastAsia" w:ascii="仿宋" w:hAnsi="仿宋" w:eastAsia="仿宋"/>
          <w:color w:val="auto"/>
          <w:sz w:val="24"/>
          <w:lang w:eastAsia="zh-CN"/>
        </w:rPr>
        <w:t>购买</w:t>
      </w:r>
      <w:r>
        <w:rPr>
          <w:rFonts w:hint="eastAsia" w:ascii="仿宋" w:hAnsi="仿宋" w:eastAsia="仿宋"/>
          <w:color w:val="auto"/>
          <w:sz w:val="24"/>
        </w:rPr>
        <w:t>方的事宜签署三方协议，乙方亦应配合甲方办理本合同项下权利义务的</w:t>
      </w:r>
      <w:r>
        <w:rPr>
          <w:rFonts w:hint="eastAsia" w:ascii="仿宋" w:hAnsi="仿宋" w:eastAsia="仿宋"/>
          <w:color w:val="auto"/>
          <w:sz w:val="24"/>
          <w:lang w:eastAsia="zh-CN"/>
        </w:rPr>
        <w:t>出售手续</w:t>
      </w:r>
      <w:r>
        <w:rPr>
          <w:rFonts w:hint="eastAsia" w:ascii="仿宋" w:hAnsi="仿宋" w:eastAsia="仿宋"/>
          <w:color w:val="auto"/>
          <w:sz w:val="24"/>
        </w:rPr>
        <w:t>。</w:t>
      </w:r>
    </w:p>
    <w:p w14:paraId="63BC97EF">
      <w:pPr>
        <w:tabs>
          <w:tab w:val="left" w:pos="-1080"/>
        </w:tabs>
        <w:spacing w:before="156" w:beforeLines="50" w:after="156" w:afterLines="50" w:line="360" w:lineRule="auto"/>
        <w:ind w:firstLine="480" w:firstLineChars="200"/>
        <w:rPr>
          <w:rFonts w:ascii="仿宋" w:hAnsi="仿宋" w:eastAsia="仿宋"/>
          <w:color w:val="auto"/>
          <w:sz w:val="24"/>
          <w:highlight w:val="none"/>
        </w:rPr>
      </w:pPr>
      <w:r>
        <w:rPr>
          <w:rFonts w:hint="eastAsia" w:ascii="仿宋" w:hAnsi="仿宋" w:eastAsia="仿宋"/>
          <w:color w:val="auto"/>
          <w:sz w:val="24"/>
        </w:rPr>
        <w:t>2、</w:t>
      </w:r>
      <w:r>
        <w:rPr>
          <w:rFonts w:hint="eastAsia" w:ascii="仿宋" w:hAnsi="仿宋" w:eastAsia="仿宋"/>
          <w:color w:val="auto"/>
          <w:sz w:val="24"/>
          <w:highlight w:val="none"/>
        </w:rPr>
        <w:t>本合同期间，</w:t>
      </w:r>
      <w:r>
        <w:rPr>
          <w:rFonts w:hint="eastAsia" w:ascii="仿宋" w:hAnsi="仿宋" w:eastAsia="仿宋"/>
          <w:color w:val="auto"/>
          <w:sz w:val="24"/>
          <w:highlight w:val="none"/>
          <w:lang w:val="en-US" w:eastAsia="zh-CN"/>
        </w:rPr>
        <w:t>乙方不得转让转租，转让以及向任何第三方收取转租、装让费，否则、因此产生的一切后果均乙方全责承担</w:t>
      </w:r>
      <w:r>
        <w:rPr>
          <w:rFonts w:hint="eastAsia" w:ascii="仿宋" w:hAnsi="仿宋" w:eastAsia="仿宋"/>
          <w:color w:val="auto"/>
          <w:sz w:val="24"/>
          <w:highlight w:val="none"/>
        </w:rPr>
        <w:t>。</w:t>
      </w:r>
    </w:p>
    <w:p w14:paraId="236459B3">
      <w:pPr>
        <w:pStyle w:val="7"/>
        <w:jc w:val="left"/>
        <w:rPr>
          <w:rFonts w:ascii="仿宋" w:hAnsi="仿宋" w:eastAsia="仿宋"/>
          <w:color w:val="auto"/>
          <w:sz w:val="24"/>
          <w:szCs w:val="24"/>
        </w:rPr>
      </w:pPr>
      <w:bookmarkStart w:id="8" w:name="_Toc489537019"/>
      <w:r>
        <w:rPr>
          <w:rFonts w:hint="eastAsia" w:ascii="仿宋" w:hAnsi="仿宋" w:eastAsia="仿宋"/>
          <w:color w:val="auto"/>
          <w:sz w:val="24"/>
          <w:szCs w:val="24"/>
        </w:rPr>
        <w:t>九、解除本合同的条件</w:t>
      </w:r>
      <w:bookmarkEnd w:id="8"/>
    </w:p>
    <w:p w14:paraId="0B73A836">
      <w:pPr>
        <w:tabs>
          <w:tab w:val="left" w:pos="-1080"/>
        </w:tabs>
        <w:spacing w:before="156" w:beforeLines="50" w:after="156" w:afterLines="50" w:line="360" w:lineRule="auto"/>
        <w:ind w:firstLine="480" w:firstLineChars="200"/>
        <w:rPr>
          <w:rFonts w:ascii="仿宋" w:hAnsi="仿宋" w:eastAsia="仿宋"/>
          <w:color w:val="auto"/>
          <w:sz w:val="24"/>
        </w:rPr>
      </w:pPr>
      <w:r>
        <w:rPr>
          <w:rFonts w:hint="eastAsia" w:ascii="仿宋" w:hAnsi="仿宋" w:eastAsia="仿宋"/>
          <w:color w:val="auto"/>
          <w:sz w:val="24"/>
        </w:rPr>
        <w:t>1、若有下列情况之一发生的，视为乙方违约，甲方或丙方可以即时单方面终止合同且没收乙方履约保证金：</w:t>
      </w:r>
    </w:p>
    <w:p w14:paraId="3652C35C">
      <w:pPr>
        <w:tabs>
          <w:tab w:val="left" w:pos="-1080"/>
        </w:tabs>
        <w:spacing w:before="156" w:beforeLines="50" w:after="156" w:afterLines="50" w:line="360" w:lineRule="auto"/>
        <w:ind w:firstLine="480" w:firstLineChars="200"/>
        <w:rPr>
          <w:rFonts w:ascii="仿宋" w:hAnsi="仿宋" w:eastAsia="仿宋"/>
          <w:color w:val="auto"/>
          <w:sz w:val="24"/>
        </w:rPr>
      </w:pPr>
      <w:r>
        <w:rPr>
          <w:rFonts w:hint="eastAsia" w:ascii="仿宋" w:hAnsi="仿宋" w:eastAsia="仿宋"/>
          <w:color w:val="auto"/>
          <w:sz w:val="24"/>
        </w:rPr>
        <w:t>（1）乙方违反国家法律、法规，在本房屋内进行违法活动；</w:t>
      </w:r>
    </w:p>
    <w:p w14:paraId="24BF6CA5">
      <w:pPr>
        <w:tabs>
          <w:tab w:val="left" w:pos="-1080"/>
        </w:tabs>
        <w:spacing w:before="156" w:beforeLines="50" w:after="156" w:afterLines="50" w:line="360" w:lineRule="auto"/>
        <w:ind w:firstLine="480" w:firstLineChars="200"/>
        <w:rPr>
          <w:rFonts w:ascii="仿宋" w:hAnsi="仿宋" w:eastAsia="仿宋"/>
          <w:color w:val="auto"/>
          <w:sz w:val="24"/>
        </w:rPr>
      </w:pPr>
      <w:r>
        <w:rPr>
          <w:rFonts w:hint="eastAsia" w:ascii="仿宋" w:hAnsi="仿宋" w:eastAsia="仿宋"/>
          <w:color w:val="auto"/>
          <w:sz w:val="24"/>
        </w:rPr>
        <w:t>（2）</w:t>
      </w:r>
      <w:r>
        <w:rPr>
          <w:rFonts w:hint="eastAsia" w:ascii="仿宋" w:hAnsi="仿宋" w:eastAsia="仿宋"/>
          <w:color w:val="auto"/>
          <w:sz w:val="24"/>
          <w:highlight w:val="none"/>
        </w:rPr>
        <w:t>乙方拖欠租金、物业管理费或水电</w:t>
      </w:r>
      <w:r>
        <w:rPr>
          <w:rFonts w:hint="eastAsia" w:ascii="仿宋" w:hAnsi="仿宋" w:eastAsia="仿宋"/>
          <w:color w:val="auto"/>
          <w:sz w:val="24"/>
          <w:highlight w:val="none"/>
          <w:lang w:val="en-US" w:eastAsia="zh-CN"/>
        </w:rPr>
        <w:t>费等</w:t>
      </w:r>
      <w:r>
        <w:rPr>
          <w:rFonts w:hint="eastAsia" w:ascii="仿宋" w:hAnsi="仿宋" w:eastAsia="仿宋"/>
          <w:color w:val="auto"/>
          <w:sz w:val="24"/>
          <w:highlight w:val="none"/>
        </w:rPr>
        <w:t>30日以上；</w:t>
      </w:r>
    </w:p>
    <w:p w14:paraId="79EC8EC6">
      <w:pPr>
        <w:tabs>
          <w:tab w:val="left" w:pos="-1080"/>
        </w:tabs>
        <w:spacing w:before="156" w:beforeLines="50" w:after="156" w:afterLines="50" w:line="360" w:lineRule="auto"/>
        <w:ind w:firstLine="480" w:firstLineChars="200"/>
        <w:rPr>
          <w:rFonts w:ascii="仿宋" w:hAnsi="仿宋" w:eastAsia="仿宋"/>
          <w:color w:val="auto"/>
          <w:sz w:val="24"/>
        </w:rPr>
      </w:pPr>
      <w:r>
        <w:rPr>
          <w:rFonts w:hint="eastAsia" w:ascii="仿宋" w:hAnsi="仿宋" w:eastAsia="仿宋"/>
          <w:color w:val="auto"/>
          <w:sz w:val="24"/>
        </w:rPr>
        <w:t>（3）乙方擅自改变或损坏本房屋原建筑结构造成重大安全隐患；</w:t>
      </w:r>
    </w:p>
    <w:p w14:paraId="65E99DD8">
      <w:pPr>
        <w:tabs>
          <w:tab w:val="left" w:pos="-1080"/>
        </w:tabs>
        <w:spacing w:before="156" w:beforeLines="50" w:after="156" w:afterLines="50" w:line="360" w:lineRule="auto"/>
        <w:ind w:firstLine="480" w:firstLineChars="200"/>
        <w:rPr>
          <w:rFonts w:ascii="仿宋" w:hAnsi="仿宋" w:eastAsia="仿宋"/>
          <w:color w:val="auto"/>
          <w:sz w:val="24"/>
        </w:rPr>
      </w:pPr>
      <w:r>
        <w:rPr>
          <w:rFonts w:hint="eastAsia" w:ascii="仿宋" w:hAnsi="仿宋" w:eastAsia="仿宋"/>
          <w:color w:val="auto"/>
          <w:sz w:val="24"/>
        </w:rPr>
        <w:t>（4）</w:t>
      </w:r>
      <w:r>
        <w:rPr>
          <w:rFonts w:hint="eastAsia" w:ascii="仿宋" w:hAnsi="仿宋" w:eastAsia="仿宋"/>
          <w:color w:val="auto"/>
          <w:sz w:val="24"/>
          <w:highlight w:val="none"/>
        </w:rPr>
        <w:t>乙方如为餐饮或食品经营者</w:t>
      </w:r>
      <w:r>
        <w:rPr>
          <w:rFonts w:hint="eastAsia" w:ascii="仿宋" w:hAnsi="仿宋" w:eastAsia="仿宋"/>
          <w:color w:val="auto"/>
          <w:sz w:val="24"/>
        </w:rPr>
        <w:t>，其生产或经营的食品的安全管理责任由乙方自行承担。乙方经营期间如发生任何食品安全事故，</w:t>
      </w:r>
      <w:r>
        <w:rPr>
          <w:rFonts w:hint="eastAsia" w:ascii="仿宋" w:hAnsi="仿宋" w:eastAsia="仿宋"/>
          <w:color w:val="auto"/>
          <w:sz w:val="24"/>
          <w:lang w:eastAsia="zh-CN"/>
        </w:rPr>
        <w:t>以及收到相关部门处罚并造成重大事件的，</w:t>
      </w:r>
      <w:r>
        <w:rPr>
          <w:rFonts w:hint="eastAsia" w:ascii="仿宋" w:hAnsi="仿宋" w:eastAsia="仿宋"/>
          <w:color w:val="auto"/>
          <w:sz w:val="24"/>
        </w:rPr>
        <w:t>由乙方承担全部责任，甲方有权立即解除本合同；</w:t>
      </w:r>
    </w:p>
    <w:p w14:paraId="48B0BC19">
      <w:pPr>
        <w:tabs>
          <w:tab w:val="left" w:pos="-1080"/>
        </w:tabs>
        <w:spacing w:before="156" w:beforeLines="50" w:after="156" w:afterLines="50" w:line="360" w:lineRule="auto"/>
        <w:ind w:firstLine="480" w:firstLineChars="200"/>
        <w:rPr>
          <w:rFonts w:ascii="仿宋" w:hAnsi="仿宋" w:eastAsia="仿宋"/>
          <w:color w:val="auto"/>
          <w:sz w:val="24"/>
        </w:rPr>
      </w:pPr>
      <w:r>
        <w:rPr>
          <w:rFonts w:hint="eastAsia" w:ascii="仿宋" w:hAnsi="仿宋" w:eastAsia="仿宋"/>
          <w:color w:val="auto"/>
          <w:sz w:val="24"/>
        </w:rPr>
        <w:t>（</w:t>
      </w:r>
      <w:r>
        <w:rPr>
          <w:rFonts w:hint="eastAsia" w:ascii="仿宋" w:hAnsi="仿宋" w:eastAsia="仿宋"/>
          <w:color w:val="auto"/>
          <w:sz w:val="24"/>
          <w:lang w:val="en-US" w:eastAsia="zh-CN"/>
        </w:rPr>
        <w:t>5</w:t>
      </w:r>
      <w:r>
        <w:rPr>
          <w:rFonts w:hint="eastAsia" w:ascii="仿宋" w:hAnsi="仿宋" w:eastAsia="仿宋"/>
          <w:color w:val="auto"/>
          <w:sz w:val="24"/>
        </w:rPr>
        <w:t>）未经甲方许可，乙方改变该房屋的经营用途（包括但不限于擅自增加或减少或改变经营该房屋的专卖品牌或变更该房屋的字号、营业名称或变更、增减经营业态等等）；</w:t>
      </w:r>
    </w:p>
    <w:p w14:paraId="6EC74B3F">
      <w:pPr>
        <w:tabs>
          <w:tab w:val="left" w:pos="-1080"/>
        </w:tabs>
        <w:spacing w:before="156" w:beforeLines="50" w:after="156" w:afterLines="50" w:line="360" w:lineRule="auto"/>
        <w:ind w:firstLine="480" w:firstLineChars="200"/>
        <w:rPr>
          <w:rFonts w:ascii="仿宋" w:hAnsi="仿宋" w:eastAsia="仿宋"/>
          <w:color w:val="auto"/>
          <w:sz w:val="24"/>
        </w:rPr>
      </w:pPr>
      <w:r>
        <w:rPr>
          <w:rFonts w:hint="eastAsia" w:ascii="仿宋" w:hAnsi="仿宋" w:eastAsia="仿宋"/>
          <w:color w:val="auto"/>
          <w:sz w:val="24"/>
        </w:rPr>
        <w:t>（</w:t>
      </w:r>
      <w:r>
        <w:rPr>
          <w:rFonts w:hint="eastAsia" w:ascii="仿宋" w:hAnsi="仿宋" w:eastAsia="仿宋"/>
          <w:color w:val="auto"/>
          <w:sz w:val="24"/>
          <w:lang w:val="en-US" w:eastAsia="zh-CN"/>
        </w:rPr>
        <w:t>6</w:t>
      </w:r>
      <w:r>
        <w:rPr>
          <w:rFonts w:hint="eastAsia" w:ascii="仿宋" w:hAnsi="仿宋" w:eastAsia="仿宋"/>
          <w:color w:val="auto"/>
          <w:sz w:val="24"/>
        </w:rPr>
        <w:t>）乙方有销售假冒伪劣商品侵犯他人注册商标、设计、版权或其它知识产权以及合法权利等违法犯罪行为的；</w:t>
      </w:r>
    </w:p>
    <w:p w14:paraId="5DCF8D05">
      <w:pPr>
        <w:tabs>
          <w:tab w:val="left" w:pos="-1080"/>
        </w:tabs>
        <w:spacing w:before="156" w:beforeLines="50" w:after="156" w:afterLines="50" w:line="360" w:lineRule="auto"/>
        <w:ind w:firstLine="480" w:firstLineChars="200"/>
        <w:rPr>
          <w:rFonts w:ascii="仿宋" w:hAnsi="仿宋" w:eastAsia="仿宋"/>
          <w:color w:val="auto"/>
          <w:sz w:val="24"/>
        </w:rPr>
      </w:pPr>
      <w:r>
        <w:rPr>
          <w:rFonts w:hint="eastAsia" w:ascii="仿宋" w:hAnsi="仿宋" w:eastAsia="仿宋"/>
          <w:color w:val="auto"/>
          <w:sz w:val="24"/>
        </w:rPr>
        <w:t>（</w:t>
      </w:r>
      <w:r>
        <w:rPr>
          <w:rFonts w:hint="eastAsia" w:ascii="仿宋" w:hAnsi="仿宋" w:eastAsia="仿宋"/>
          <w:color w:val="auto"/>
          <w:sz w:val="24"/>
          <w:lang w:val="en-US" w:eastAsia="zh-CN"/>
        </w:rPr>
        <w:t>7</w:t>
      </w:r>
      <w:r>
        <w:rPr>
          <w:rFonts w:hint="eastAsia" w:ascii="仿宋" w:hAnsi="仿宋" w:eastAsia="仿宋"/>
          <w:color w:val="auto"/>
          <w:sz w:val="24"/>
        </w:rPr>
        <w:t>）乙方所提交之证照、文件为伪造或已被撤销的；</w:t>
      </w:r>
    </w:p>
    <w:p w14:paraId="3D0A7F6A">
      <w:pPr>
        <w:tabs>
          <w:tab w:val="left" w:pos="-1080"/>
        </w:tabs>
        <w:spacing w:before="156" w:beforeLines="50" w:after="156" w:afterLines="50" w:line="360" w:lineRule="auto"/>
        <w:ind w:firstLine="480" w:firstLineChars="200"/>
        <w:rPr>
          <w:rFonts w:ascii="仿宋" w:hAnsi="仿宋" w:eastAsia="仿宋"/>
          <w:color w:val="auto"/>
          <w:sz w:val="24"/>
        </w:rPr>
      </w:pPr>
      <w:r>
        <w:rPr>
          <w:rFonts w:hint="eastAsia" w:ascii="仿宋" w:hAnsi="仿宋" w:eastAsia="仿宋"/>
          <w:color w:val="auto"/>
          <w:sz w:val="24"/>
        </w:rPr>
        <w:t>（</w:t>
      </w:r>
      <w:r>
        <w:rPr>
          <w:rFonts w:hint="eastAsia" w:ascii="仿宋" w:hAnsi="仿宋" w:eastAsia="仿宋"/>
          <w:color w:val="auto"/>
          <w:sz w:val="24"/>
          <w:lang w:val="en-US" w:eastAsia="zh-CN"/>
        </w:rPr>
        <w:t>8</w:t>
      </w:r>
      <w:r>
        <w:rPr>
          <w:rFonts w:hint="eastAsia" w:ascii="仿宋" w:hAnsi="仿宋" w:eastAsia="仿宋"/>
          <w:color w:val="auto"/>
          <w:sz w:val="24"/>
        </w:rPr>
        <w:t>）乙方利用该房屋进行违法活动而受到有关政府部门或司法机关或公共事业单位的处罚的。</w:t>
      </w:r>
    </w:p>
    <w:p w14:paraId="2F4DDEF8">
      <w:pPr>
        <w:spacing w:before="156" w:beforeLines="50" w:after="156" w:afterLines="50" w:line="288" w:lineRule="auto"/>
        <w:ind w:left="7" w:leftChars="3" w:firstLine="480" w:firstLineChars="200"/>
        <w:rPr>
          <w:rFonts w:hint="eastAsia" w:ascii="仿宋" w:hAnsi="仿宋" w:eastAsia="仿宋"/>
          <w:color w:val="auto"/>
          <w:sz w:val="24"/>
          <w:lang w:eastAsia="zh-CN"/>
        </w:rPr>
      </w:pPr>
      <w:r>
        <w:rPr>
          <w:rFonts w:hint="eastAsia" w:ascii="仿宋" w:hAnsi="仿宋" w:eastAsia="仿宋"/>
          <w:color w:val="auto"/>
          <w:sz w:val="24"/>
        </w:rPr>
        <w:t>（</w:t>
      </w:r>
      <w:r>
        <w:rPr>
          <w:rFonts w:hint="eastAsia" w:ascii="仿宋" w:hAnsi="仿宋" w:eastAsia="仿宋"/>
          <w:color w:val="auto"/>
          <w:sz w:val="24"/>
          <w:lang w:val="en-US" w:eastAsia="zh-CN"/>
        </w:rPr>
        <w:t>9）</w:t>
      </w:r>
      <w:r>
        <w:rPr>
          <w:rFonts w:ascii="仿宋" w:hAnsi="仿宋" w:eastAsia="仿宋"/>
          <w:color w:val="auto"/>
          <w:sz w:val="24"/>
        </w:rPr>
        <w:t>房屋或</w:t>
      </w:r>
      <w:r>
        <w:rPr>
          <w:rFonts w:hint="eastAsia" w:ascii="仿宋" w:hAnsi="仿宋" w:eastAsia="仿宋"/>
          <w:color w:val="auto"/>
          <w:sz w:val="24"/>
        </w:rPr>
        <w:t>乙方</w:t>
      </w:r>
      <w:r>
        <w:rPr>
          <w:rFonts w:ascii="仿宋" w:hAnsi="仿宋" w:eastAsia="仿宋"/>
          <w:color w:val="auto"/>
          <w:sz w:val="24"/>
        </w:rPr>
        <w:t>任何物品因涉及</w:t>
      </w:r>
      <w:r>
        <w:rPr>
          <w:rFonts w:hint="eastAsia" w:ascii="仿宋" w:hAnsi="仿宋" w:eastAsia="仿宋"/>
          <w:color w:val="auto"/>
          <w:sz w:val="24"/>
        </w:rPr>
        <w:t>乙方</w:t>
      </w:r>
      <w:r>
        <w:rPr>
          <w:rFonts w:ascii="仿宋" w:hAnsi="仿宋" w:eastAsia="仿宋"/>
          <w:color w:val="auto"/>
          <w:sz w:val="24"/>
        </w:rPr>
        <w:t>的诉讼或仲裁案件而遭受法院或其他部门的查封</w:t>
      </w:r>
      <w:r>
        <w:rPr>
          <w:rFonts w:hint="eastAsia" w:ascii="仿宋" w:hAnsi="仿宋" w:eastAsia="仿宋"/>
          <w:color w:val="auto"/>
          <w:sz w:val="24"/>
          <w:lang w:eastAsia="zh-CN"/>
        </w:rPr>
        <w:t>的。</w:t>
      </w:r>
    </w:p>
    <w:p w14:paraId="3437D126">
      <w:pPr>
        <w:tabs>
          <w:tab w:val="left" w:pos="-1080"/>
        </w:tabs>
        <w:spacing w:before="156" w:beforeLines="50" w:after="156" w:afterLines="50" w:line="360" w:lineRule="auto"/>
        <w:ind w:firstLine="480" w:firstLineChars="200"/>
        <w:rPr>
          <w:rFonts w:ascii="仿宋" w:hAnsi="仿宋" w:eastAsia="仿宋"/>
          <w:color w:val="auto"/>
          <w:sz w:val="24"/>
        </w:rPr>
      </w:pPr>
      <w:r>
        <w:rPr>
          <w:rFonts w:hint="eastAsia" w:ascii="仿宋" w:hAnsi="仿宋" w:eastAsia="仿宋"/>
          <w:color w:val="auto"/>
          <w:sz w:val="24"/>
        </w:rPr>
        <w:t>2、若有下列情况之一发生的，视为甲方违约，乙方可以即时单方面终止合同</w:t>
      </w:r>
      <w:r>
        <w:rPr>
          <w:rFonts w:hint="eastAsia" w:ascii="仿宋" w:hAnsi="仿宋" w:eastAsia="仿宋"/>
          <w:color w:val="auto"/>
          <w:sz w:val="24"/>
          <w:lang w:val="en-US" w:eastAsia="zh-CN"/>
        </w:rPr>
        <w:t>甲方</w:t>
      </w:r>
      <w:r>
        <w:rPr>
          <w:rFonts w:hint="eastAsia" w:ascii="仿宋" w:hAnsi="仿宋" w:eastAsia="仿宋"/>
          <w:color w:val="auto"/>
          <w:sz w:val="24"/>
        </w:rPr>
        <w:t>须退还履约保证金：</w:t>
      </w:r>
    </w:p>
    <w:p w14:paraId="3B793A07">
      <w:pPr>
        <w:tabs>
          <w:tab w:val="left" w:pos="-1080"/>
        </w:tabs>
        <w:spacing w:before="156" w:beforeLines="50" w:after="156" w:afterLines="50" w:line="360" w:lineRule="auto"/>
        <w:ind w:firstLine="480" w:firstLineChars="200"/>
        <w:rPr>
          <w:rFonts w:ascii="仿宋" w:hAnsi="仿宋" w:eastAsia="仿宋"/>
          <w:color w:val="auto"/>
          <w:sz w:val="24"/>
        </w:rPr>
      </w:pPr>
      <w:r>
        <w:rPr>
          <w:rFonts w:hint="eastAsia" w:ascii="仿宋" w:hAnsi="仿宋" w:eastAsia="仿宋"/>
          <w:color w:val="auto"/>
          <w:sz w:val="24"/>
        </w:rPr>
        <w:t>（1）甲方未按时交付该房屋，经乙方书面催告后30日内仍未交付的；</w:t>
      </w:r>
    </w:p>
    <w:p w14:paraId="394386AF">
      <w:pPr>
        <w:tabs>
          <w:tab w:val="left" w:pos="-1080"/>
        </w:tabs>
        <w:spacing w:before="156" w:beforeLines="50" w:after="156" w:afterLines="50" w:line="360" w:lineRule="auto"/>
        <w:ind w:firstLine="480" w:firstLineChars="200"/>
        <w:rPr>
          <w:rFonts w:hint="default" w:ascii="仿宋" w:hAnsi="仿宋" w:eastAsia="仿宋"/>
          <w:color w:val="auto"/>
          <w:sz w:val="24"/>
          <w:highlight w:val="none"/>
          <w:lang w:val="en-US" w:eastAsia="zh-CN"/>
        </w:rPr>
      </w:pPr>
      <w:r>
        <w:rPr>
          <w:rFonts w:hint="eastAsia" w:ascii="仿宋" w:hAnsi="仿宋" w:eastAsia="仿宋"/>
          <w:color w:val="auto"/>
          <w:sz w:val="24"/>
        </w:rPr>
        <w:t>（2）</w:t>
      </w:r>
      <w:r>
        <w:rPr>
          <w:rFonts w:hint="eastAsia" w:ascii="仿宋" w:hAnsi="仿宋" w:eastAsia="仿宋"/>
          <w:color w:val="auto"/>
          <w:sz w:val="24"/>
          <w:highlight w:val="none"/>
        </w:rPr>
        <w:t>甲方所提供的房屋本身及配套设施存在安全隐患、水电等基础配套不能满足房屋正常使用需求</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多次反映无法处理到位的。</w:t>
      </w:r>
    </w:p>
    <w:p w14:paraId="1E1E1F67">
      <w:pPr>
        <w:tabs>
          <w:tab w:val="left" w:pos="-1080"/>
        </w:tabs>
        <w:spacing w:before="156" w:beforeLines="50" w:after="156" w:afterLines="50" w:line="360" w:lineRule="auto"/>
        <w:ind w:firstLine="480" w:firstLineChars="200"/>
        <w:rPr>
          <w:rFonts w:hint="eastAsia" w:ascii="仿宋" w:hAnsi="仿宋" w:eastAsia="仿宋"/>
          <w:color w:val="auto"/>
          <w:sz w:val="24"/>
          <w:highlight w:val="yellow"/>
          <w:lang w:eastAsia="zh-CN"/>
        </w:rPr>
      </w:pPr>
      <w:r>
        <w:rPr>
          <w:rFonts w:hint="eastAsia" w:ascii="仿宋" w:hAnsi="仿宋" w:eastAsia="仿宋"/>
          <w:color w:val="auto"/>
          <w:sz w:val="24"/>
        </w:rPr>
        <w:t>（3）因甲方原因造成乙方不能正常使用房屋和经营超过30日仍未解决的。</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政策性原因，不可抗力事件除外</w:t>
      </w:r>
      <w:r>
        <w:rPr>
          <w:rFonts w:hint="eastAsia" w:ascii="仿宋" w:hAnsi="仿宋" w:eastAsia="仿宋"/>
          <w:color w:val="auto"/>
          <w:sz w:val="24"/>
          <w:highlight w:val="none"/>
          <w:lang w:eastAsia="zh-CN"/>
        </w:rPr>
        <w:t>）</w:t>
      </w:r>
    </w:p>
    <w:p w14:paraId="3A11669C">
      <w:pPr>
        <w:pStyle w:val="7"/>
        <w:jc w:val="left"/>
        <w:rPr>
          <w:rFonts w:ascii="仿宋" w:hAnsi="仿宋" w:eastAsia="仿宋"/>
          <w:color w:val="auto"/>
          <w:sz w:val="24"/>
          <w:szCs w:val="24"/>
        </w:rPr>
      </w:pPr>
      <w:bookmarkStart w:id="9" w:name="_Toc489537020"/>
      <w:r>
        <w:rPr>
          <w:rFonts w:hint="eastAsia" w:ascii="仿宋" w:hAnsi="仿宋" w:eastAsia="仿宋"/>
          <w:color w:val="auto"/>
          <w:sz w:val="24"/>
          <w:szCs w:val="24"/>
        </w:rPr>
        <w:t>十、违约责任</w:t>
      </w:r>
      <w:bookmarkEnd w:id="9"/>
    </w:p>
    <w:p w14:paraId="65E2D00B">
      <w:pPr>
        <w:tabs>
          <w:tab w:val="left" w:pos="-1080"/>
        </w:tabs>
        <w:spacing w:before="156" w:beforeLines="50" w:after="156" w:afterLines="50" w:line="360" w:lineRule="auto"/>
        <w:ind w:firstLine="480" w:firstLineChars="200"/>
        <w:rPr>
          <w:rFonts w:hint="eastAsia" w:ascii="仿宋" w:hAnsi="仿宋" w:eastAsia="仿宋"/>
          <w:color w:val="auto"/>
          <w:sz w:val="24"/>
          <w:lang w:eastAsia="zh-CN"/>
        </w:rPr>
      </w:pPr>
      <w:r>
        <w:rPr>
          <w:rFonts w:hint="eastAsia" w:ascii="仿宋" w:hAnsi="仿宋" w:eastAsia="仿宋"/>
          <w:color w:val="auto"/>
          <w:sz w:val="24"/>
        </w:rPr>
        <w:t>1、租赁期间，甲方违约擅自解除本合同，提前收回该房屋的，甲方应无息退还履约保证金、赔偿乙方装修费用（如有，按使用年限折旧）及搬迁停业损失，并按照合同租金总金额的10%向乙方支付违约金，此外，甲方不承担其它的违约责任。</w:t>
      </w:r>
      <w:r>
        <w:rPr>
          <w:rFonts w:hint="eastAsia" w:ascii="仿宋" w:hAnsi="仿宋" w:eastAsia="仿宋"/>
          <w:color w:val="auto"/>
          <w:sz w:val="24"/>
          <w:highlight w:val="none"/>
        </w:rPr>
        <w:t>若因政府政策性需要改造本房屋，</w:t>
      </w:r>
      <w:r>
        <w:rPr>
          <w:rFonts w:hint="eastAsia" w:ascii="仿宋" w:hAnsi="仿宋" w:eastAsia="仿宋"/>
          <w:color w:val="auto"/>
          <w:sz w:val="24"/>
        </w:rPr>
        <w:t>甲方不承担违约责任</w:t>
      </w:r>
      <w:r>
        <w:rPr>
          <w:rFonts w:hint="eastAsia" w:ascii="仿宋" w:hAnsi="仿宋" w:eastAsia="仿宋"/>
          <w:color w:val="auto"/>
          <w:sz w:val="24"/>
          <w:lang w:eastAsia="zh-CN"/>
        </w:rPr>
        <w:t>。</w:t>
      </w:r>
    </w:p>
    <w:p w14:paraId="3F8ABBB5">
      <w:pPr>
        <w:tabs>
          <w:tab w:val="left" w:pos="-1080"/>
        </w:tabs>
        <w:spacing w:before="156" w:beforeLines="50" w:after="156" w:afterLines="50" w:line="360" w:lineRule="auto"/>
        <w:ind w:firstLine="480" w:firstLineChars="200"/>
        <w:rPr>
          <w:rFonts w:ascii="仿宋" w:hAnsi="仿宋" w:eastAsia="仿宋"/>
          <w:b/>
          <w:color w:val="auto"/>
          <w:sz w:val="24"/>
        </w:rPr>
      </w:pPr>
      <w:r>
        <w:rPr>
          <w:rFonts w:hint="eastAsia" w:ascii="仿宋" w:hAnsi="仿宋" w:eastAsia="仿宋"/>
          <w:color w:val="auto"/>
          <w:sz w:val="24"/>
          <w:lang w:val="en-US" w:eastAsia="zh-CN"/>
        </w:rPr>
        <w:t>2</w:t>
      </w:r>
      <w:r>
        <w:rPr>
          <w:rFonts w:hint="eastAsia" w:ascii="仿宋" w:hAnsi="仿宋" w:eastAsia="仿宋"/>
          <w:color w:val="auto"/>
          <w:sz w:val="24"/>
        </w:rPr>
        <w:t>、租赁期间，乙方违约或中途擅自退租的，视为乙方放弃履约保证金所有权，甲方有权不予返还乙方的履约保证金，并要求乙方按月平均租金标准补交装修期及免租期所免除的租金等费用</w:t>
      </w:r>
      <w:r>
        <w:rPr>
          <w:rFonts w:hint="eastAsia" w:ascii="仿宋" w:hAnsi="仿宋" w:eastAsia="仿宋"/>
          <w:color w:val="auto"/>
          <w:sz w:val="24"/>
          <w:lang w:eastAsia="zh-CN"/>
        </w:rPr>
        <w:t>及</w:t>
      </w:r>
      <w:r>
        <w:rPr>
          <w:rFonts w:hint="eastAsia" w:ascii="仿宋" w:hAnsi="仿宋" w:eastAsia="仿宋"/>
          <w:color w:val="auto"/>
          <w:sz w:val="24"/>
        </w:rPr>
        <w:t>赔偿因此造成的损失。除此之外，乙方还应按照合同租金总金额的10%向甲方支付违约金。</w:t>
      </w:r>
    </w:p>
    <w:p w14:paraId="711573EE">
      <w:pPr>
        <w:tabs>
          <w:tab w:val="left" w:pos="-1080"/>
        </w:tabs>
        <w:spacing w:before="156" w:beforeLines="50" w:after="156" w:afterLines="50" w:line="360" w:lineRule="auto"/>
        <w:ind w:firstLine="480" w:firstLineChars="200"/>
        <w:rPr>
          <w:rFonts w:hint="eastAsia" w:ascii="仿宋" w:hAnsi="仿宋" w:eastAsia="仿宋"/>
          <w:color w:val="auto"/>
          <w:sz w:val="24"/>
        </w:rPr>
      </w:pPr>
      <w:r>
        <w:rPr>
          <w:rFonts w:hint="eastAsia" w:ascii="仿宋" w:hAnsi="仿宋" w:eastAsia="仿宋"/>
          <w:color w:val="auto"/>
          <w:sz w:val="24"/>
          <w:lang w:val="en-US" w:eastAsia="zh-CN"/>
        </w:rPr>
        <w:t>3</w:t>
      </w:r>
      <w:r>
        <w:rPr>
          <w:rFonts w:hint="eastAsia" w:ascii="仿宋" w:hAnsi="仿宋" w:eastAsia="仿宋"/>
          <w:color w:val="auto"/>
          <w:sz w:val="24"/>
        </w:rPr>
        <w:t>、逾期支付相应费用的违约责任：除本协议另有规定外，乙方逾期支付租金、物业管理费、履约保证金等费用乙方于本合同项下应当向甲方支付的任何一项费用，则每逾期一日，乙方应按各项欠付费用的0.5％支付各项费用的相应违约金。</w:t>
      </w:r>
      <w:bookmarkStart w:id="10" w:name="_Toc489537021"/>
    </w:p>
    <w:p w14:paraId="7F03875B">
      <w:pPr>
        <w:tabs>
          <w:tab w:val="left" w:pos="-1080"/>
        </w:tabs>
        <w:spacing w:before="156" w:beforeLines="50" w:after="156" w:afterLines="50" w:line="360" w:lineRule="auto"/>
        <w:ind w:firstLine="480" w:firstLineChars="200"/>
        <w:rPr>
          <w:rFonts w:hint="eastAsia" w:ascii="仿宋" w:hAnsi="仿宋" w:eastAsia="仿宋"/>
          <w:b/>
          <w:bCs/>
          <w:color w:val="auto"/>
          <w:sz w:val="24"/>
          <w:szCs w:val="24"/>
        </w:rPr>
      </w:pPr>
      <w:r>
        <w:rPr>
          <w:rFonts w:hint="eastAsia" w:ascii="仿宋" w:hAnsi="仿宋" w:eastAsia="仿宋"/>
          <w:color w:val="auto"/>
          <w:sz w:val="24"/>
          <w:szCs w:val="24"/>
        </w:rPr>
        <w:t>十一</w:t>
      </w:r>
      <w:bookmarkEnd w:id="10"/>
      <w:bookmarkStart w:id="11" w:name="_Toc489537023"/>
      <w:r>
        <w:rPr>
          <w:rFonts w:hint="eastAsia" w:ascii="仿宋" w:hAnsi="仿宋" w:eastAsia="仿宋"/>
          <w:b/>
          <w:bCs/>
          <w:color w:val="auto"/>
          <w:sz w:val="24"/>
          <w:szCs w:val="24"/>
          <w:lang w:eastAsia="zh-CN"/>
        </w:rPr>
        <w:t>、</w:t>
      </w:r>
      <w:r>
        <w:rPr>
          <w:rFonts w:hint="eastAsia" w:ascii="仿宋" w:hAnsi="仿宋" w:eastAsia="仿宋"/>
          <w:b/>
          <w:bCs/>
          <w:color w:val="auto"/>
          <w:sz w:val="24"/>
          <w:szCs w:val="24"/>
        </w:rPr>
        <w:t>其他条款</w:t>
      </w:r>
      <w:bookmarkEnd w:id="11"/>
    </w:p>
    <w:p w14:paraId="6146BD9D">
      <w:pPr>
        <w:tabs>
          <w:tab w:val="left" w:pos="-1080"/>
        </w:tabs>
        <w:spacing w:before="156" w:beforeLines="50" w:after="156" w:afterLines="50" w:line="360" w:lineRule="auto"/>
        <w:ind w:firstLine="480" w:firstLineChars="200"/>
        <w:rPr>
          <w:rFonts w:ascii="仿宋" w:hAnsi="仿宋" w:eastAsia="仿宋"/>
          <w:b/>
          <w:color w:val="auto"/>
          <w:sz w:val="24"/>
          <w:highlight w:val="none"/>
        </w:rPr>
      </w:pPr>
      <w:r>
        <w:rPr>
          <w:rFonts w:hint="eastAsia" w:ascii="仿宋" w:hAnsi="仿宋" w:eastAsia="仿宋"/>
          <w:color w:val="auto"/>
          <w:sz w:val="24"/>
        </w:rPr>
        <w:t>1、</w:t>
      </w:r>
      <w:r>
        <w:rPr>
          <w:rFonts w:hint="eastAsia" w:ascii="仿宋" w:hAnsi="仿宋" w:eastAsia="仿宋"/>
          <w:color w:val="auto"/>
          <w:sz w:val="24"/>
          <w:lang w:eastAsia="zh-CN"/>
        </w:rPr>
        <w:t>双</w:t>
      </w:r>
      <w:r>
        <w:rPr>
          <w:rFonts w:hint="eastAsia" w:ascii="仿宋" w:hAnsi="仿宋" w:eastAsia="仿宋"/>
          <w:color w:val="auto"/>
          <w:sz w:val="24"/>
        </w:rPr>
        <w:t>方在签署本合同时，</w:t>
      </w:r>
      <w:r>
        <w:rPr>
          <w:rFonts w:hint="eastAsia" w:ascii="仿宋" w:hAnsi="仿宋" w:eastAsia="仿宋"/>
          <w:color w:val="auto"/>
          <w:sz w:val="24"/>
          <w:lang w:eastAsia="zh-CN"/>
        </w:rPr>
        <w:t>甲方根据相关政策已经考虑</w:t>
      </w:r>
      <w:r>
        <w:rPr>
          <w:rFonts w:hint="eastAsia" w:ascii="仿宋" w:hAnsi="仿宋" w:eastAsia="仿宋"/>
          <w:color w:val="auto"/>
          <w:sz w:val="24"/>
          <w:lang w:val="en-US" w:eastAsia="zh-CN"/>
        </w:rPr>
        <w:t>自然</w:t>
      </w:r>
      <w:r>
        <w:rPr>
          <w:rFonts w:hint="eastAsia" w:ascii="仿宋" w:hAnsi="仿宋" w:eastAsia="仿宋"/>
          <w:color w:val="auto"/>
          <w:sz w:val="24"/>
          <w:lang w:eastAsia="zh-CN"/>
        </w:rPr>
        <w:t>因素给予了乙方免租期，此外，</w:t>
      </w:r>
      <w:r>
        <w:rPr>
          <w:rFonts w:hint="eastAsia" w:ascii="仿宋" w:hAnsi="仿宋" w:eastAsia="仿宋"/>
          <w:color w:val="auto"/>
          <w:sz w:val="24"/>
          <w:highlight w:val="none"/>
          <w:lang w:eastAsia="zh-CN"/>
        </w:rPr>
        <w:t>不再享有因</w:t>
      </w:r>
      <w:r>
        <w:rPr>
          <w:rFonts w:hint="eastAsia" w:ascii="仿宋" w:hAnsi="仿宋" w:eastAsia="仿宋"/>
          <w:color w:val="auto"/>
          <w:sz w:val="24"/>
          <w:highlight w:val="none"/>
          <w:lang w:val="en-US" w:eastAsia="zh-CN"/>
        </w:rPr>
        <w:t>此</w:t>
      </w:r>
      <w:r>
        <w:rPr>
          <w:rFonts w:hint="eastAsia" w:ascii="仿宋" w:hAnsi="仿宋" w:eastAsia="仿宋"/>
          <w:color w:val="auto"/>
          <w:sz w:val="24"/>
          <w:highlight w:val="none"/>
          <w:lang w:eastAsia="zh-CN"/>
        </w:rPr>
        <w:t>涉及的其他政策，双方</w:t>
      </w:r>
      <w:r>
        <w:rPr>
          <w:rFonts w:hint="eastAsia" w:ascii="仿宋" w:hAnsi="仿宋" w:eastAsia="仿宋"/>
          <w:color w:val="auto"/>
          <w:sz w:val="24"/>
          <w:highlight w:val="none"/>
        </w:rPr>
        <w:t>对各自的权利、义务、责任清楚明白，并愿按合同规定严格执行，合同履行过程中，三方均不得以格式合同条款为由提出异议。如一方违反本合同，另一方有权按本合同规定索赔。本合同签署后，三方在此前达成的任何口头或书面的协议与本合同有冲突的，均以本合同为准。</w:t>
      </w:r>
    </w:p>
    <w:p w14:paraId="2CCB02BA">
      <w:pPr>
        <w:tabs>
          <w:tab w:val="left" w:pos="-1080"/>
        </w:tabs>
        <w:spacing w:before="156" w:beforeLines="50" w:after="156" w:afterLines="50"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rPr>
        <w:t>、本合同未尽事宜，经甲、乙</w:t>
      </w:r>
      <w:r>
        <w:rPr>
          <w:rFonts w:hint="eastAsia" w:ascii="仿宋" w:hAnsi="仿宋" w:eastAsia="仿宋"/>
          <w:color w:val="auto"/>
          <w:sz w:val="24"/>
          <w:highlight w:val="none"/>
          <w:lang w:val="en-US" w:eastAsia="zh-CN"/>
        </w:rPr>
        <w:t>双</w:t>
      </w:r>
      <w:r>
        <w:rPr>
          <w:rFonts w:hint="eastAsia" w:ascii="仿宋" w:hAnsi="仿宋" w:eastAsia="仿宋"/>
          <w:color w:val="auto"/>
          <w:sz w:val="24"/>
          <w:highlight w:val="none"/>
        </w:rPr>
        <w:t>方协商一致，可订立补充协议。本合同补充协议及附件均为本合同不可分割的一部分。本合同补充协议如有与合同正文冲突或矛盾之处，以补充协议为准；补充协议未涉及的其他所有与该房屋租赁有关的事宜，仍应以本合同约定为准。</w:t>
      </w:r>
    </w:p>
    <w:p w14:paraId="3961823F">
      <w:pPr>
        <w:tabs>
          <w:tab w:val="left" w:pos="-1080"/>
        </w:tabs>
        <w:spacing w:before="156" w:beforeLines="50" w:after="156" w:afterLines="50"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3、本合同应受中华人民共和国法律管辖并据以解释。甲、乙</w:t>
      </w:r>
      <w:r>
        <w:rPr>
          <w:rFonts w:hint="eastAsia" w:ascii="仿宋" w:hAnsi="仿宋" w:eastAsia="仿宋"/>
          <w:color w:val="auto"/>
          <w:sz w:val="24"/>
          <w:highlight w:val="none"/>
          <w:lang w:val="en-US" w:eastAsia="zh-CN"/>
        </w:rPr>
        <w:t>双</w:t>
      </w:r>
      <w:r>
        <w:rPr>
          <w:rFonts w:hint="eastAsia" w:ascii="仿宋" w:hAnsi="仿宋" w:eastAsia="仿宋"/>
          <w:color w:val="auto"/>
          <w:sz w:val="24"/>
          <w:highlight w:val="none"/>
        </w:rPr>
        <w:t>方在履行本合同过程中发生争议，应通过协商解决；协商解决不成的，双方同意向该房屋所在地人民法院起诉。</w:t>
      </w:r>
    </w:p>
    <w:p w14:paraId="363F445F">
      <w:pPr>
        <w:tabs>
          <w:tab w:val="left" w:pos="-1080"/>
        </w:tabs>
        <w:spacing w:before="156" w:beforeLines="50" w:after="156" w:afterLines="50" w:line="360" w:lineRule="auto"/>
        <w:ind w:firstLine="480" w:firstLineChars="200"/>
        <w:rPr>
          <w:rFonts w:ascii="仿宋" w:hAnsi="仿宋" w:eastAsia="仿宋"/>
          <w:b/>
          <w:color w:val="auto"/>
          <w:sz w:val="24"/>
          <w:highlight w:val="none"/>
        </w:rPr>
      </w:pPr>
      <w:r>
        <w:rPr>
          <w:rFonts w:hint="eastAsia" w:ascii="仿宋" w:hAnsi="仿宋" w:eastAsia="仿宋"/>
          <w:color w:val="auto"/>
          <w:sz w:val="24"/>
          <w:highlight w:val="none"/>
          <w:lang w:val="en-US" w:eastAsia="zh-CN"/>
        </w:rPr>
        <w:t>4</w:t>
      </w:r>
      <w:r>
        <w:rPr>
          <w:rFonts w:hint="eastAsia" w:ascii="仿宋" w:hAnsi="仿宋" w:eastAsia="仿宋"/>
          <w:color w:val="auto"/>
          <w:sz w:val="24"/>
          <w:highlight w:val="none"/>
        </w:rPr>
        <w:t>、本合同自</w:t>
      </w:r>
      <w:r>
        <w:rPr>
          <w:rFonts w:hint="eastAsia" w:ascii="仿宋" w:hAnsi="仿宋" w:eastAsia="仿宋"/>
          <w:color w:val="auto"/>
          <w:sz w:val="24"/>
          <w:highlight w:val="none"/>
          <w:lang w:val="en-US" w:eastAsia="zh-CN"/>
        </w:rPr>
        <w:t>双</w:t>
      </w:r>
      <w:r>
        <w:rPr>
          <w:rFonts w:hint="eastAsia" w:ascii="仿宋" w:hAnsi="仿宋" w:eastAsia="仿宋"/>
          <w:color w:val="auto"/>
          <w:sz w:val="24"/>
          <w:highlight w:val="none"/>
        </w:rPr>
        <w:t>方签字并加盖公章或合同专用章之日生效。</w:t>
      </w:r>
    </w:p>
    <w:p w14:paraId="295D4FEC">
      <w:pPr>
        <w:tabs>
          <w:tab w:val="left" w:pos="-1080"/>
        </w:tabs>
        <w:spacing w:before="156" w:beforeLines="50" w:after="156" w:afterLines="50" w:line="360" w:lineRule="auto"/>
        <w:ind w:firstLine="480" w:firstLineChars="200"/>
        <w:rPr>
          <w:rFonts w:ascii="仿宋" w:hAnsi="仿宋" w:eastAsia="仿宋"/>
          <w:b/>
          <w:color w:val="auto"/>
          <w:sz w:val="24"/>
          <w:highlight w:val="none"/>
        </w:rPr>
      </w:pP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、本合同连同附件一式</w:t>
      </w:r>
      <w:r>
        <w:rPr>
          <w:rFonts w:hint="eastAsia" w:ascii="仿宋" w:hAnsi="仿宋" w:eastAsia="仿宋"/>
          <w:color w:val="auto"/>
          <w:sz w:val="24"/>
          <w:highlight w:val="none"/>
          <w:lang w:val="en-US" w:eastAsia="zh-CN"/>
        </w:rPr>
        <w:t>三</w:t>
      </w:r>
      <w:r>
        <w:rPr>
          <w:rFonts w:hint="eastAsia" w:ascii="仿宋" w:hAnsi="仿宋" w:eastAsia="仿宋"/>
          <w:color w:val="auto"/>
          <w:sz w:val="24"/>
          <w:highlight w:val="none"/>
        </w:rPr>
        <w:t>份，甲方持</w:t>
      </w:r>
      <w:r>
        <w:rPr>
          <w:rFonts w:hint="eastAsia" w:ascii="仿宋" w:hAnsi="仿宋" w:eastAsia="仿宋"/>
          <w:color w:val="auto"/>
          <w:sz w:val="24"/>
          <w:highlight w:val="none"/>
          <w:lang w:val="en-US" w:eastAsia="zh-CN"/>
        </w:rPr>
        <w:t>俩</w:t>
      </w:r>
      <w:r>
        <w:rPr>
          <w:rFonts w:hint="eastAsia" w:ascii="仿宋" w:hAnsi="仿宋" w:eastAsia="仿宋"/>
          <w:color w:val="auto"/>
          <w:sz w:val="24"/>
          <w:highlight w:val="none"/>
        </w:rPr>
        <w:t>份、乙方持壹份具有同等效力。</w:t>
      </w:r>
    </w:p>
    <w:p w14:paraId="67432B4B">
      <w:pPr>
        <w:widowControl/>
        <w:jc w:val="left"/>
        <w:rPr>
          <w:rFonts w:hint="eastAsia" w:ascii="仿宋" w:hAnsi="仿宋" w:eastAsia="仿宋" w:cs="Arial"/>
          <w:b/>
          <w:color w:val="auto"/>
          <w:sz w:val="24"/>
        </w:rPr>
      </w:pPr>
    </w:p>
    <w:p w14:paraId="131210DF">
      <w:pPr>
        <w:widowControl/>
        <w:jc w:val="left"/>
        <w:rPr>
          <w:rFonts w:hint="eastAsia" w:ascii="仿宋" w:hAnsi="仿宋" w:eastAsia="仿宋" w:cs="Arial"/>
          <w:b/>
          <w:color w:val="auto"/>
          <w:sz w:val="24"/>
        </w:rPr>
      </w:pPr>
    </w:p>
    <w:p w14:paraId="0F5A75CC">
      <w:pPr>
        <w:widowControl/>
        <w:jc w:val="left"/>
        <w:rPr>
          <w:rFonts w:hint="eastAsia" w:ascii="仿宋" w:hAnsi="仿宋" w:eastAsia="仿宋" w:cs="Arial"/>
          <w:b/>
          <w:color w:val="auto"/>
          <w:sz w:val="24"/>
        </w:rPr>
      </w:pPr>
    </w:p>
    <w:p w14:paraId="7DA181E9">
      <w:pPr>
        <w:widowControl/>
        <w:jc w:val="left"/>
        <w:rPr>
          <w:rFonts w:hint="eastAsia" w:ascii="仿宋" w:hAnsi="仿宋" w:eastAsia="仿宋" w:cs="Arial"/>
          <w:b/>
          <w:color w:val="auto"/>
          <w:sz w:val="24"/>
        </w:rPr>
      </w:pPr>
    </w:p>
    <w:p w14:paraId="37482915">
      <w:pPr>
        <w:widowControl/>
        <w:jc w:val="left"/>
        <w:rPr>
          <w:rFonts w:hint="default" w:ascii="仿宋" w:hAnsi="仿宋" w:eastAsia="仿宋" w:cs="Arial"/>
          <w:b/>
          <w:color w:val="auto"/>
          <w:sz w:val="24"/>
          <w:lang w:val="en-US" w:eastAsia="zh-CN"/>
        </w:rPr>
      </w:pPr>
      <w:r>
        <w:rPr>
          <w:rFonts w:hint="eastAsia" w:ascii="仿宋" w:hAnsi="仿宋" w:eastAsia="仿宋" w:cs="Arial"/>
          <w:b/>
          <w:color w:val="auto"/>
          <w:sz w:val="24"/>
        </w:rPr>
        <w:t>甲方：</w:t>
      </w:r>
      <w:r>
        <w:rPr>
          <w:rFonts w:hint="eastAsia" w:ascii="仿宋" w:hAnsi="仿宋" w:eastAsia="仿宋" w:cs="Arial"/>
          <w:b/>
          <w:color w:val="auto"/>
          <w:sz w:val="24"/>
          <w:lang w:val="en-US" w:eastAsia="zh-CN"/>
        </w:rPr>
        <w:t>通城隽城资产运营管理有限公司</w:t>
      </w:r>
    </w:p>
    <w:p w14:paraId="2C8F9477">
      <w:pPr>
        <w:spacing w:before="156" w:beforeLines="50" w:line="360" w:lineRule="auto"/>
        <w:rPr>
          <w:rFonts w:ascii="仿宋" w:hAnsi="仿宋" w:eastAsia="仿宋" w:cs="Arial"/>
          <w:b/>
          <w:color w:val="auto"/>
          <w:sz w:val="24"/>
        </w:rPr>
      </w:pPr>
      <w:r>
        <w:rPr>
          <w:rFonts w:hint="eastAsia" w:ascii="仿宋" w:hAnsi="仿宋" w:eastAsia="仿宋" w:cs="Arial"/>
          <w:b/>
          <w:color w:val="auto"/>
          <w:sz w:val="24"/>
        </w:rPr>
        <w:t>地址：</w:t>
      </w:r>
      <w:r>
        <w:rPr>
          <w:rFonts w:hint="eastAsia" w:ascii="仿宋" w:hAnsi="仿宋" w:eastAsia="仿宋" w:cs="Arial"/>
          <w:b/>
          <w:color w:val="auto"/>
          <w:sz w:val="24"/>
          <w:lang w:val="en-US" w:eastAsia="zh-CN"/>
        </w:rPr>
        <w:t xml:space="preserve">通城县隽水镇解放东路63号 </w:t>
      </w:r>
    </w:p>
    <w:p w14:paraId="1AAA7852">
      <w:pPr>
        <w:spacing w:before="156" w:beforeLines="50" w:line="360" w:lineRule="auto"/>
        <w:rPr>
          <w:rFonts w:hint="eastAsia" w:ascii="仿宋" w:hAnsi="仿宋" w:eastAsia="仿宋" w:cs="Arial"/>
          <w:b/>
          <w:color w:val="auto"/>
          <w:sz w:val="24"/>
        </w:rPr>
      </w:pPr>
      <w:r>
        <w:rPr>
          <w:rFonts w:hint="eastAsia" w:ascii="仿宋" w:hAnsi="仿宋" w:eastAsia="仿宋" w:cs="Arial"/>
          <w:b/>
          <w:color w:val="auto"/>
          <w:sz w:val="24"/>
        </w:rPr>
        <w:t>日期：</w:t>
      </w:r>
    </w:p>
    <w:p w14:paraId="211A58E3">
      <w:pPr>
        <w:spacing w:before="156" w:beforeLines="50" w:line="360" w:lineRule="auto"/>
        <w:rPr>
          <w:rFonts w:hint="eastAsia" w:ascii="仿宋" w:hAnsi="仿宋" w:eastAsia="仿宋" w:cs="Arial"/>
          <w:b/>
          <w:color w:val="auto"/>
          <w:sz w:val="24"/>
        </w:rPr>
      </w:pPr>
    </w:p>
    <w:p w14:paraId="79A667E3">
      <w:pPr>
        <w:spacing w:before="156" w:beforeLines="50" w:line="360" w:lineRule="auto"/>
        <w:rPr>
          <w:rFonts w:hint="default" w:ascii="仿宋" w:hAnsi="仿宋" w:eastAsia="仿宋" w:cs="Arial"/>
          <w:b/>
          <w:color w:val="auto"/>
          <w:sz w:val="24"/>
          <w:lang w:val="en-US" w:eastAsia="zh-CN"/>
        </w:rPr>
      </w:pPr>
      <w:r>
        <w:rPr>
          <w:rFonts w:hint="eastAsia" w:ascii="仿宋" w:hAnsi="仿宋" w:eastAsia="仿宋" w:cs="Arial"/>
          <w:b/>
          <w:color w:val="auto"/>
          <w:sz w:val="24"/>
        </w:rPr>
        <w:t>乙方：</w:t>
      </w:r>
    </w:p>
    <w:p w14:paraId="57CB101D">
      <w:pPr>
        <w:spacing w:before="156" w:beforeLines="50" w:line="360" w:lineRule="auto"/>
        <w:rPr>
          <w:rFonts w:hint="default" w:ascii="仿宋" w:hAnsi="仿宋" w:eastAsia="仿宋" w:cs="Arial"/>
          <w:b/>
          <w:color w:val="auto"/>
          <w:sz w:val="24"/>
          <w:lang w:val="en-US" w:eastAsia="zh-CN"/>
        </w:rPr>
      </w:pPr>
      <w:r>
        <w:rPr>
          <w:rFonts w:hint="eastAsia" w:ascii="仿宋" w:hAnsi="仿宋" w:eastAsia="仿宋" w:cs="Arial"/>
          <w:b/>
          <w:color w:val="auto"/>
          <w:sz w:val="24"/>
          <w:lang w:val="en-US" w:eastAsia="zh-CN"/>
        </w:rPr>
        <w:t>联系</w:t>
      </w:r>
      <w:r>
        <w:rPr>
          <w:rFonts w:hint="eastAsia" w:ascii="仿宋" w:hAnsi="仿宋" w:eastAsia="仿宋" w:cs="Arial"/>
          <w:b/>
          <w:color w:val="auto"/>
          <w:sz w:val="24"/>
        </w:rPr>
        <w:t>电话：</w:t>
      </w:r>
    </w:p>
    <w:p w14:paraId="4CD77520">
      <w:pPr>
        <w:spacing w:before="156" w:beforeLines="50" w:line="360" w:lineRule="auto"/>
        <w:rPr>
          <w:rFonts w:hint="eastAsia" w:ascii="仿宋" w:hAnsi="仿宋" w:eastAsia="仿宋"/>
          <w:b/>
          <w:color w:val="auto"/>
          <w:sz w:val="24"/>
        </w:rPr>
      </w:pPr>
      <w:r>
        <w:rPr>
          <w:rFonts w:hint="eastAsia" w:ascii="仿宋" w:hAnsi="仿宋" w:eastAsia="仿宋" w:cs="Arial"/>
          <w:b/>
          <w:color w:val="auto"/>
          <w:sz w:val="24"/>
        </w:rPr>
        <w:t>日期：</w:t>
      </w:r>
    </w:p>
    <w:p w14:paraId="4674672D">
      <w:pPr>
        <w:widowControl/>
        <w:jc w:val="left"/>
        <w:rPr>
          <w:rFonts w:hint="eastAsia" w:ascii="仿宋" w:hAnsi="仿宋" w:eastAsia="仿宋"/>
          <w:b/>
          <w:color w:val="auto"/>
          <w:sz w:val="24"/>
        </w:rPr>
      </w:pPr>
    </w:p>
    <w:p w14:paraId="4F378ADC">
      <w:pPr>
        <w:widowControl/>
        <w:jc w:val="left"/>
        <w:rPr>
          <w:rFonts w:hint="eastAsia" w:ascii="仿宋" w:hAnsi="仿宋" w:eastAsia="仿宋"/>
          <w:b/>
          <w:color w:val="auto"/>
          <w:sz w:val="24"/>
          <w:lang w:eastAsia="zh-CN"/>
        </w:rPr>
      </w:pPr>
    </w:p>
    <w:p w14:paraId="5A2EC9E2">
      <w:pPr>
        <w:widowControl/>
        <w:jc w:val="left"/>
        <w:rPr>
          <w:rFonts w:hint="eastAsia" w:ascii="仿宋" w:hAnsi="仿宋" w:eastAsia="仿宋"/>
          <w:b/>
          <w:color w:val="auto"/>
          <w:sz w:val="24"/>
        </w:rPr>
      </w:pPr>
    </w:p>
    <w:p w14:paraId="4E515D86">
      <w:pPr>
        <w:widowControl/>
        <w:jc w:val="left"/>
        <w:rPr>
          <w:rFonts w:hint="eastAsia" w:ascii="仿宋" w:hAnsi="仿宋" w:eastAsia="仿宋"/>
          <w:b/>
          <w:color w:val="auto"/>
          <w:sz w:val="24"/>
          <w:lang w:eastAsia="zh-CN"/>
        </w:rPr>
      </w:pPr>
    </w:p>
    <w:p w14:paraId="7F8BDAAC">
      <w:pPr>
        <w:widowControl/>
        <w:jc w:val="left"/>
        <w:rPr>
          <w:rFonts w:hint="eastAsia" w:ascii="仿宋" w:hAnsi="仿宋" w:eastAsia="仿宋"/>
          <w:b/>
          <w:color w:val="auto"/>
          <w:sz w:val="24"/>
        </w:rPr>
      </w:pPr>
    </w:p>
    <w:p w14:paraId="773B5675">
      <w:pPr>
        <w:widowControl/>
        <w:jc w:val="left"/>
        <w:rPr>
          <w:rFonts w:hint="eastAsia" w:ascii="仿宋" w:hAnsi="仿宋" w:eastAsia="仿宋"/>
          <w:b/>
          <w:color w:val="auto"/>
          <w:sz w:val="24"/>
          <w:lang w:eastAsia="zh-CN"/>
        </w:rPr>
      </w:pPr>
    </w:p>
    <w:p w14:paraId="6D100D7A">
      <w:pPr>
        <w:widowControl/>
        <w:jc w:val="left"/>
        <w:rPr>
          <w:rFonts w:hint="eastAsia" w:ascii="仿宋" w:hAnsi="仿宋" w:eastAsia="仿宋"/>
          <w:b/>
          <w:color w:val="auto"/>
          <w:sz w:val="24"/>
        </w:rPr>
      </w:pPr>
    </w:p>
    <w:p w14:paraId="2B8A6669">
      <w:pPr>
        <w:widowControl/>
        <w:jc w:val="left"/>
        <w:rPr>
          <w:rFonts w:hint="eastAsia" w:ascii="仿宋" w:hAnsi="仿宋" w:eastAsia="仿宋"/>
          <w:b/>
          <w:color w:val="auto"/>
          <w:sz w:val="24"/>
        </w:rPr>
      </w:pPr>
    </w:p>
    <w:p w14:paraId="12828507">
      <w:pPr>
        <w:widowControl/>
        <w:jc w:val="left"/>
        <w:rPr>
          <w:rFonts w:hint="eastAsia" w:ascii="仿宋" w:hAnsi="仿宋" w:eastAsia="仿宋"/>
          <w:b/>
          <w:color w:val="auto"/>
          <w:sz w:val="24"/>
          <w:lang w:eastAsia="zh-CN"/>
        </w:rPr>
      </w:pPr>
    </w:p>
    <w:p w14:paraId="53C39F0C">
      <w:pPr>
        <w:widowControl/>
        <w:jc w:val="left"/>
        <w:rPr>
          <w:rFonts w:hint="eastAsia" w:ascii="仿宋" w:hAnsi="仿宋" w:eastAsia="仿宋"/>
          <w:b/>
          <w:color w:val="auto"/>
          <w:sz w:val="24"/>
        </w:rPr>
      </w:pPr>
    </w:p>
    <w:p w14:paraId="3A19D78C">
      <w:pPr>
        <w:widowControl/>
        <w:jc w:val="left"/>
        <w:rPr>
          <w:rFonts w:hint="eastAsia" w:ascii="仿宋" w:hAnsi="仿宋" w:eastAsia="仿宋"/>
          <w:b/>
          <w:color w:val="auto"/>
          <w:sz w:val="24"/>
        </w:rPr>
      </w:pPr>
    </w:p>
    <w:p w14:paraId="479CC329">
      <w:pPr>
        <w:widowControl/>
        <w:jc w:val="left"/>
        <w:rPr>
          <w:rFonts w:hint="eastAsia" w:ascii="仿宋" w:hAnsi="仿宋" w:eastAsia="仿宋"/>
          <w:b/>
          <w:color w:val="auto"/>
          <w:sz w:val="24"/>
          <w:lang w:eastAsia="zh-CN"/>
        </w:rPr>
      </w:pPr>
    </w:p>
    <w:p w14:paraId="1B197F80">
      <w:pPr>
        <w:widowControl/>
        <w:jc w:val="left"/>
        <w:rPr>
          <w:rFonts w:hint="eastAsia" w:ascii="仿宋" w:hAnsi="仿宋" w:eastAsia="仿宋"/>
          <w:b/>
          <w:color w:val="auto"/>
          <w:sz w:val="24"/>
        </w:rPr>
      </w:pPr>
    </w:p>
    <w:p w14:paraId="53353EED">
      <w:pPr>
        <w:widowControl/>
        <w:jc w:val="left"/>
        <w:rPr>
          <w:rFonts w:hint="eastAsia" w:ascii="仿宋" w:hAnsi="仿宋" w:eastAsia="仿宋"/>
          <w:b/>
          <w:color w:val="auto"/>
          <w:sz w:val="24"/>
        </w:rPr>
      </w:pPr>
    </w:p>
    <w:p w14:paraId="5B5540CB">
      <w:pPr>
        <w:widowControl/>
        <w:jc w:val="left"/>
        <w:rPr>
          <w:rFonts w:hint="eastAsia" w:ascii="仿宋" w:hAnsi="仿宋" w:eastAsia="仿宋"/>
          <w:b/>
          <w:color w:val="auto"/>
          <w:sz w:val="24"/>
        </w:rPr>
      </w:pPr>
    </w:p>
    <w:p w14:paraId="660B1D81">
      <w:pPr>
        <w:widowControl/>
        <w:jc w:val="left"/>
        <w:rPr>
          <w:rFonts w:hint="eastAsia" w:ascii="仿宋" w:hAnsi="仿宋" w:eastAsia="仿宋"/>
          <w:b/>
          <w:color w:val="auto"/>
          <w:sz w:val="24"/>
        </w:rPr>
      </w:pPr>
    </w:p>
    <w:p w14:paraId="1D5DCDBA">
      <w:pPr>
        <w:widowControl/>
        <w:jc w:val="left"/>
        <w:rPr>
          <w:rFonts w:hint="eastAsia" w:ascii="仿宋" w:hAnsi="仿宋" w:eastAsia="仿宋"/>
          <w:b/>
          <w:color w:val="auto"/>
          <w:sz w:val="24"/>
        </w:rPr>
      </w:pPr>
    </w:p>
    <w:p w14:paraId="3833F1B3">
      <w:pPr>
        <w:widowControl/>
        <w:jc w:val="left"/>
        <w:rPr>
          <w:rFonts w:hint="eastAsia" w:ascii="仿宋" w:hAnsi="仿宋" w:eastAsia="仿宋"/>
          <w:b/>
          <w:color w:val="auto"/>
          <w:sz w:val="24"/>
        </w:rPr>
      </w:pPr>
    </w:p>
    <w:p w14:paraId="062B8B15">
      <w:pPr>
        <w:rPr>
          <w:rFonts w:hint="eastAsia"/>
          <w:color w:val="auto"/>
          <w:lang w:val="en-US" w:eastAsia="zh-CN"/>
        </w:rPr>
      </w:pPr>
    </w:p>
    <w:p w14:paraId="284871F1">
      <w:pPr>
        <w:adjustRightInd w:val="0"/>
        <w:snapToGrid w:val="0"/>
        <w:spacing w:line="560" w:lineRule="exact"/>
        <w:jc w:val="both"/>
        <w:rPr>
          <w:rFonts w:hint="eastAsia" w:ascii="仿宋_GB2312" w:eastAsia="仿宋_GB2312"/>
          <w:sz w:val="32"/>
          <w:szCs w:val="32"/>
          <w:lang w:eastAsia="zh-CN"/>
        </w:rPr>
      </w:pPr>
    </w:p>
    <w:sectPr>
      <w:pgSz w:w="11910" w:h="16840"/>
      <w:pgMar w:top="1701" w:right="1474" w:bottom="1701" w:left="1588"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22B4D7"/>
    <w:multiLevelType w:val="singleLevel"/>
    <w:tmpl w:val="9022B4D7"/>
    <w:lvl w:ilvl="0" w:tentative="0">
      <w:start w:val="5"/>
      <w:numFmt w:val="chineseCounting"/>
      <w:suff w:val="nothing"/>
      <w:lvlText w:val="%1、"/>
      <w:lvlJc w:val="left"/>
      <w:rPr>
        <w:rFonts w:hint="eastAsia"/>
      </w:rPr>
    </w:lvl>
  </w:abstractNum>
  <w:abstractNum w:abstractNumId="1">
    <w:nsid w:val="04DE0430"/>
    <w:multiLevelType w:val="singleLevel"/>
    <w:tmpl w:val="04DE0430"/>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compatSetting w:name="compatibilityMode" w:uri="http://schemas.microsoft.com/office/word" w:val="12"/>
  </w:compat>
  <w:docVars>
    <w:docVar w:name="commondata" w:val="eyJoZGlkIjoiMzQ4OTM3YjExMTc4OWM0YWRjNzVhMGE1ODA3MWY2MjQifQ=="/>
  </w:docVars>
  <w:rsids>
    <w:rsidRoot w:val="009111CC"/>
    <w:rsid w:val="00006662"/>
    <w:rsid w:val="000374B0"/>
    <w:rsid w:val="00041D06"/>
    <w:rsid w:val="000529EC"/>
    <w:rsid w:val="00067C25"/>
    <w:rsid w:val="00091CFC"/>
    <w:rsid w:val="000954CC"/>
    <w:rsid w:val="000A62C8"/>
    <w:rsid w:val="000B772F"/>
    <w:rsid w:val="000C1EC8"/>
    <w:rsid w:val="000C1ED3"/>
    <w:rsid w:val="000F4731"/>
    <w:rsid w:val="001128D4"/>
    <w:rsid w:val="001172EE"/>
    <w:rsid w:val="00131596"/>
    <w:rsid w:val="00143198"/>
    <w:rsid w:val="0014645B"/>
    <w:rsid w:val="00161DB2"/>
    <w:rsid w:val="00194C54"/>
    <w:rsid w:val="001B79AF"/>
    <w:rsid w:val="001C522A"/>
    <w:rsid w:val="002018BF"/>
    <w:rsid w:val="00204C0B"/>
    <w:rsid w:val="0021526D"/>
    <w:rsid w:val="00222D27"/>
    <w:rsid w:val="00227CFD"/>
    <w:rsid w:val="002322A3"/>
    <w:rsid w:val="002C7BDE"/>
    <w:rsid w:val="002E3768"/>
    <w:rsid w:val="002E5272"/>
    <w:rsid w:val="003116C4"/>
    <w:rsid w:val="00312FF6"/>
    <w:rsid w:val="0033362C"/>
    <w:rsid w:val="00355D4B"/>
    <w:rsid w:val="003B7B5D"/>
    <w:rsid w:val="003E1830"/>
    <w:rsid w:val="003E22BF"/>
    <w:rsid w:val="003F1792"/>
    <w:rsid w:val="00402E75"/>
    <w:rsid w:val="00457EF8"/>
    <w:rsid w:val="00460E19"/>
    <w:rsid w:val="00476FD0"/>
    <w:rsid w:val="00480CF7"/>
    <w:rsid w:val="00485417"/>
    <w:rsid w:val="00495B07"/>
    <w:rsid w:val="004D64AA"/>
    <w:rsid w:val="004E51C0"/>
    <w:rsid w:val="005054B7"/>
    <w:rsid w:val="00507023"/>
    <w:rsid w:val="0051399F"/>
    <w:rsid w:val="0052078E"/>
    <w:rsid w:val="0052197F"/>
    <w:rsid w:val="005346DA"/>
    <w:rsid w:val="00535E56"/>
    <w:rsid w:val="00577FF2"/>
    <w:rsid w:val="0059647F"/>
    <w:rsid w:val="005A354E"/>
    <w:rsid w:val="005C0292"/>
    <w:rsid w:val="005C6C2B"/>
    <w:rsid w:val="005C7B75"/>
    <w:rsid w:val="005E1B93"/>
    <w:rsid w:val="005F11DA"/>
    <w:rsid w:val="0061487C"/>
    <w:rsid w:val="00620FB5"/>
    <w:rsid w:val="00622527"/>
    <w:rsid w:val="00632BC0"/>
    <w:rsid w:val="00635F46"/>
    <w:rsid w:val="00643F43"/>
    <w:rsid w:val="00674412"/>
    <w:rsid w:val="0068268B"/>
    <w:rsid w:val="00692448"/>
    <w:rsid w:val="006A11E7"/>
    <w:rsid w:val="006C2979"/>
    <w:rsid w:val="0070143D"/>
    <w:rsid w:val="00707A43"/>
    <w:rsid w:val="007130F2"/>
    <w:rsid w:val="00714130"/>
    <w:rsid w:val="00723C68"/>
    <w:rsid w:val="007243EC"/>
    <w:rsid w:val="00774D8E"/>
    <w:rsid w:val="00792FA9"/>
    <w:rsid w:val="007C4768"/>
    <w:rsid w:val="007E1593"/>
    <w:rsid w:val="007F5406"/>
    <w:rsid w:val="007F54D4"/>
    <w:rsid w:val="00826CEC"/>
    <w:rsid w:val="00887645"/>
    <w:rsid w:val="00896E50"/>
    <w:rsid w:val="008A2C1F"/>
    <w:rsid w:val="008B0400"/>
    <w:rsid w:val="008C15D6"/>
    <w:rsid w:val="008D0E28"/>
    <w:rsid w:val="008D79F6"/>
    <w:rsid w:val="00906597"/>
    <w:rsid w:val="009111CC"/>
    <w:rsid w:val="00955D96"/>
    <w:rsid w:val="00961C36"/>
    <w:rsid w:val="009707D2"/>
    <w:rsid w:val="00986CE9"/>
    <w:rsid w:val="009870A6"/>
    <w:rsid w:val="0099382C"/>
    <w:rsid w:val="009A4441"/>
    <w:rsid w:val="009B5FB0"/>
    <w:rsid w:val="009C705A"/>
    <w:rsid w:val="009D75AE"/>
    <w:rsid w:val="009E2AC3"/>
    <w:rsid w:val="009F18A3"/>
    <w:rsid w:val="00A21BCB"/>
    <w:rsid w:val="00A33DFD"/>
    <w:rsid w:val="00A7609A"/>
    <w:rsid w:val="00A93611"/>
    <w:rsid w:val="00AB7E82"/>
    <w:rsid w:val="00AD17EB"/>
    <w:rsid w:val="00AD3844"/>
    <w:rsid w:val="00B16381"/>
    <w:rsid w:val="00B465AA"/>
    <w:rsid w:val="00B9550F"/>
    <w:rsid w:val="00BA4EC8"/>
    <w:rsid w:val="00BB0D6E"/>
    <w:rsid w:val="00BB17AC"/>
    <w:rsid w:val="00BB4A5A"/>
    <w:rsid w:val="00BB5D4D"/>
    <w:rsid w:val="00BC193E"/>
    <w:rsid w:val="00BE41F6"/>
    <w:rsid w:val="00C12821"/>
    <w:rsid w:val="00C170B6"/>
    <w:rsid w:val="00C3177E"/>
    <w:rsid w:val="00C31BFD"/>
    <w:rsid w:val="00C31E14"/>
    <w:rsid w:val="00C368EE"/>
    <w:rsid w:val="00C61608"/>
    <w:rsid w:val="00C70F8F"/>
    <w:rsid w:val="00C75E06"/>
    <w:rsid w:val="00C801C0"/>
    <w:rsid w:val="00C93D14"/>
    <w:rsid w:val="00CB4FDE"/>
    <w:rsid w:val="00CD5612"/>
    <w:rsid w:val="00D061F8"/>
    <w:rsid w:val="00D15A80"/>
    <w:rsid w:val="00D23CB2"/>
    <w:rsid w:val="00D35B30"/>
    <w:rsid w:val="00D63386"/>
    <w:rsid w:val="00D9503A"/>
    <w:rsid w:val="00DE0D9A"/>
    <w:rsid w:val="00DF5F15"/>
    <w:rsid w:val="00E5128C"/>
    <w:rsid w:val="00E70BE3"/>
    <w:rsid w:val="00E711F7"/>
    <w:rsid w:val="00E75DA3"/>
    <w:rsid w:val="00E92759"/>
    <w:rsid w:val="00EB0435"/>
    <w:rsid w:val="00EB7583"/>
    <w:rsid w:val="00EF084F"/>
    <w:rsid w:val="00F11E54"/>
    <w:rsid w:val="00F1236C"/>
    <w:rsid w:val="00F25D64"/>
    <w:rsid w:val="00F2670B"/>
    <w:rsid w:val="00F312A8"/>
    <w:rsid w:val="00F372AF"/>
    <w:rsid w:val="00F42090"/>
    <w:rsid w:val="00F76147"/>
    <w:rsid w:val="00F76668"/>
    <w:rsid w:val="00F81CB4"/>
    <w:rsid w:val="00F83A45"/>
    <w:rsid w:val="00FA294F"/>
    <w:rsid w:val="00FA3D00"/>
    <w:rsid w:val="00FC3EC0"/>
    <w:rsid w:val="2E355006"/>
    <w:rsid w:val="2E8B43F4"/>
    <w:rsid w:val="3EAB793C"/>
    <w:rsid w:val="41EF0857"/>
    <w:rsid w:val="438D0328"/>
    <w:rsid w:val="58550FBC"/>
    <w:rsid w:val="59F44D7E"/>
    <w:rsid w:val="6C6A006A"/>
    <w:rsid w:val="6DDD7632"/>
    <w:rsid w:val="72C97B6E"/>
    <w:rsid w:val="73A75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qFormat/>
    <w:uiPriority w:val="9"/>
    <w:pPr>
      <w:ind w:left="1686"/>
      <w:outlineLvl w:val="0"/>
    </w:pPr>
    <w:rPr>
      <w:sz w:val="26"/>
      <w:szCs w:val="26"/>
    </w:rPr>
  </w:style>
  <w:style w:type="paragraph" w:styleId="3">
    <w:name w:val="heading 2"/>
    <w:basedOn w:val="1"/>
    <w:unhideWhenUsed/>
    <w:qFormat/>
    <w:uiPriority w:val="9"/>
    <w:pPr>
      <w:ind w:left="1013"/>
      <w:outlineLvl w:val="1"/>
    </w:pPr>
    <w:rPr>
      <w:sz w:val="25"/>
      <w:szCs w:val="25"/>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sz w:val="23"/>
      <w:szCs w:val="23"/>
    </w:rPr>
  </w:style>
  <w:style w:type="paragraph" w:styleId="5">
    <w:name w:val="footer"/>
    <w:basedOn w:val="1"/>
    <w:link w:val="15"/>
    <w:unhideWhenUsed/>
    <w:qFormat/>
    <w:uiPriority w:val="99"/>
    <w:pPr>
      <w:tabs>
        <w:tab w:val="center" w:pos="4153"/>
        <w:tab w:val="right" w:pos="8306"/>
      </w:tabs>
      <w:snapToGrid w:val="0"/>
    </w:pPr>
    <w:rPr>
      <w:sz w:val="18"/>
      <w:szCs w:val="18"/>
    </w:rPr>
  </w:style>
  <w:style w:type="paragraph" w:styleId="6">
    <w:name w:val="header"/>
    <w:basedOn w:val="1"/>
    <w:link w:val="14"/>
    <w:unhideWhenUsed/>
    <w:qFormat/>
    <w:uiPriority w:val="99"/>
    <w:pPr>
      <w:tabs>
        <w:tab w:val="center" w:pos="4153"/>
        <w:tab w:val="right" w:pos="8306"/>
      </w:tabs>
      <w:snapToGrid w:val="0"/>
      <w:jc w:val="center"/>
    </w:pPr>
    <w:rPr>
      <w:sz w:val="18"/>
      <w:szCs w:val="18"/>
    </w:rPr>
  </w:style>
  <w:style w:type="paragraph" w:styleId="7">
    <w:name w:val="Title"/>
    <w:basedOn w:val="1"/>
    <w:next w:val="1"/>
    <w:qFormat/>
    <w:uiPriority w:val="0"/>
    <w:pPr>
      <w:spacing w:before="240" w:after="60"/>
      <w:jc w:val="center"/>
      <w:outlineLvl w:val="0"/>
    </w:pPr>
    <w:rPr>
      <w:rFonts w:ascii="Cambria" w:hAnsi="Cambria"/>
      <w:b/>
      <w:bCs/>
      <w:sz w:val="32"/>
      <w:szCs w:val="32"/>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ind w:left="1275" w:firstLine="504"/>
    </w:pPr>
  </w:style>
  <w:style w:type="paragraph" w:customStyle="1" w:styleId="13">
    <w:name w:val="Table Paragraph"/>
    <w:basedOn w:val="1"/>
    <w:qFormat/>
    <w:uiPriority w:val="1"/>
  </w:style>
  <w:style w:type="character" w:customStyle="1" w:styleId="14">
    <w:name w:val="页眉 字符"/>
    <w:basedOn w:val="10"/>
    <w:link w:val="6"/>
    <w:qFormat/>
    <w:uiPriority w:val="99"/>
    <w:rPr>
      <w:rFonts w:ascii="宋体" w:hAnsi="宋体" w:eastAsia="宋体" w:cs="宋体"/>
      <w:sz w:val="18"/>
      <w:szCs w:val="18"/>
    </w:rPr>
  </w:style>
  <w:style w:type="character" w:customStyle="1" w:styleId="15">
    <w:name w:val="页脚 字符"/>
    <w:basedOn w:val="10"/>
    <w:link w:val="5"/>
    <w:qFormat/>
    <w:uiPriority w:val="99"/>
    <w:rPr>
      <w:rFonts w:ascii="宋体" w:hAnsi="宋体" w:eastAsia="宋体" w:cs="宋体"/>
      <w:sz w:val="18"/>
      <w:szCs w:val="18"/>
    </w:rPr>
  </w:style>
  <w:style w:type="paragraph" w:customStyle="1" w:styleId="1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4827</Words>
  <Characters>4900</Characters>
  <Lines>27</Lines>
  <Paragraphs>7</Paragraphs>
  <TotalTime>1</TotalTime>
  <ScaleCrop>false</ScaleCrop>
  <LinksUpToDate>false</LinksUpToDate>
  <CharactersWithSpaces>5056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2024-10-31T01:07:00Z</dcterms:created>
  <dc:creator>&lt;BAFAD3C0D6BE&gt;</dc:creator>
  <cp:lastModifiedBy>落落</cp:lastModifiedBy>
  <cp:lastPrinted>2024-11-04T09:47:00Z</cp:lastPrinted>
  <dcterms:modified xsi:type="dcterms:W3CDTF">2025-09-29T08:41:33Z</dcterms:modified>
  <dc:title>&lt;4D6963726F736F667420576F7264202D20CFCCC4FECAD0B2C6D5FEBED6CAB3CCC3D7E2C1DEBACFCDACCAE9&gt;</dc:title>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2024-10-22T00:00:00Z</vt:filetime>
  </property>
  <property fmtid="{D5CDD505-2E9C-101B-9397-08002B2CF9AE}" pid="3" name="Creator">
    <vt:lpwstr>PScript5.dll Version 5.2.2</vt:lpwstr>
  </property>
  <property fmtid="{D5CDD505-2E9C-101B-9397-08002B2CF9AE}" pid="4" name="LastSaved">
    <vt:filetime>2024-10-31T00:00:00Z</vt:filetime>
  </property>
  <property fmtid="{D5CDD505-2E9C-101B-9397-08002B2CF9AE}" pid="5" name="KSOProductBuildVer">
    <vt:lpwstr>2052-12.1.0.22529</vt:lpwstr>
  </property>
  <property fmtid="{D5CDD505-2E9C-101B-9397-08002B2CF9AE}" pid="6" name="ICV">
    <vt:lpwstr>E39F12D07456493EA6B4AB6AA2616784_12</vt:lpwstr>
  </property>
  <property fmtid="{D5CDD505-2E9C-101B-9397-08002B2CF9AE}" pid="7" name="KSOTemplateDocerSaveRecord">
    <vt:lpwstr>eyJoZGlkIjoiMDEzNDk2MjU5NjcwNWZhNzgxZTExNmZhYWJhYTc2NTAiLCJ1c2VySWQiOiIzODEwNjY0MjAifQ==</vt:lpwstr>
  </property>
</Properties>
</file>